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DAFC8" w14:textId="77777777" w:rsidR="00413926" w:rsidRDefault="00EE5B1F" w:rsidP="00EE5B1F">
      <w:pPr>
        <w:pStyle w:val="Title"/>
        <w:tabs>
          <w:tab w:val="left" w:pos="2982"/>
          <w:tab w:val="center" w:pos="4320"/>
        </w:tabs>
        <w:ind w:left="0"/>
        <w:jc w:val="left"/>
        <w:rPr>
          <w:sz w:val="32"/>
          <w:szCs w:val="32"/>
        </w:rPr>
      </w:pPr>
      <w:r>
        <w:rPr>
          <w:sz w:val="32"/>
          <w:szCs w:val="32"/>
        </w:rPr>
        <w:tab/>
      </w:r>
      <w:r>
        <w:rPr>
          <w:sz w:val="32"/>
          <w:szCs w:val="32"/>
        </w:rPr>
        <w:tab/>
      </w:r>
      <w:r w:rsidR="00413926" w:rsidRPr="00321354">
        <w:rPr>
          <w:sz w:val="32"/>
          <w:szCs w:val="32"/>
        </w:rPr>
        <w:t xml:space="preserve">Alan </w:t>
      </w:r>
      <w:r w:rsidR="00037F9C">
        <w:rPr>
          <w:sz w:val="32"/>
          <w:szCs w:val="32"/>
        </w:rPr>
        <w:t>Mygatt-</w:t>
      </w:r>
      <w:r w:rsidR="00413926" w:rsidRPr="00321354">
        <w:rPr>
          <w:sz w:val="32"/>
          <w:szCs w:val="32"/>
        </w:rPr>
        <w:t>Tauber</w:t>
      </w:r>
    </w:p>
    <w:p w14:paraId="2BAA870F" w14:textId="1004F42B" w:rsidR="00CC146F" w:rsidRDefault="00D95F77" w:rsidP="00EE5B1F">
      <w:pPr>
        <w:jc w:val="center"/>
        <w:rPr>
          <w:b/>
          <w:sz w:val="24"/>
          <w:szCs w:val="24"/>
        </w:rPr>
      </w:pPr>
      <w:r>
        <w:rPr>
          <w:sz w:val="24"/>
          <w:szCs w:val="24"/>
        </w:rPr>
        <w:t>10089 Ashley Circle NW, Silverdale, WA 98383</w:t>
      </w:r>
      <w:r w:rsidR="00EE5B1F">
        <w:rPr>
          <w:b/>
          <w:sz w:val="24"/>
          <w:szCs w:val="24"/>
        </w:rPr>
        <w:t xml:space="preserve"> </w:t>
      </w:r>
    </w:p>
    <w:p w14:paraId="68D651D9" w14:textId="541102F0" w:rsidR="00413926" w:rsidRPr="00EE5B1F" w:rsidRDefault="00535EF3" w:rsidP="00EE5B1F">
      <w:pPr>
        <w:jc w:val="center"/>
        <w:rPr>
          <w:bCs/>
          <w:sz w:val="24"/>
          <w:szCs w:val="24"/>
        </w:rPr>
      </w:pPr>
      <w:r w:rsidRPr="00EE5B1F">
        <w:rPr>
          <w:sz w:val="24"/>
          <w:szCs w:val="24"/>
        </w:rPr>
        <w:t xml:space="preserve">Cell: </w:t>
      </w:r>
      <w:r w:rsidR="00582D20" w:rsidRPr="00EE5B1F">
        <w:rPr>
          <w:sz w:val="24"/>
          <w:szCs w:val="24"/>
        </w:rPr>
        <w:t>(</w:t>
      </w:r>
      <w:r w:rsidRPr="00EE5B1F">
        <w:rPr>
          <w:sz w:val="24"/>
          <w:szCs w:val="24"/>
        </w:rPr>
        <w:t>202</w:t>
      </w:r>
      <w:r w:rsidR="00582D20" w:rsidRPr="00EE5B1F">
        <w:rPr>
          <w:sz w:val="24"/>
          <w:szCs w:val="24"/>
        </w:rPr>
        <w:t>) 2</w:t>
      </w:r>
      <w:r w:rsidRPr="00EE5B1F">
        <w:rPr>
          <w:sz w:val="24"/>
          <w:szCs w:val="24"/>
        </w:rPr>
        <w:t>36-9734</w:t>
      </w:r>
      <w:r w:rsidR="00582D20" w:rsidRPr="00EE5B1F">
        <w:rPr>
          <w:sz w:val="24"/>
          <w:szCs w:val="24"/>
        </w:rPr>
        <w:t xml:space="preserve"> | </w:t>
      </w:r>
      <w:r w:rsidR="00BA5AB6" w:rsidRPr="00EE5B1F">
        <w:rPr>
          <w:bCs/>
          <w:sz w:val="24"/>
          <w:szCs w:val="24"/>
        </w:rPr>
        <w:t>amtauber@gmail.com</w:t>
      </w:r>
    </w:p>
    <w:p w14:paraId="010ED591" w14:textId="77777777" w:rsidR="00956711" w:rsidRPr="00EE5B1F" w:rsidRDefault="00956711" w:rsidP="00956711">
      <w:pPr>
        <w:rPr>
          <w:sz w:val="24"/>
          <w:szCs w:val="24"/>
        </w:rPr>
      </w:pPr>
    </w:p>
    <w:p w14:paraId="54CC5B89" w14:textId="4FBC04AB" w:rsidR="00E31D61" w:rsidRPr="00A04E81" w:rsidRDefault="00E31D61" w:rsidP="00E31D61">
      <w:pPr>
        <w:pStyle w:val="Heading2"/>
        <w:pBdr>
          <w:bottom w:val="single" w:sz="6" w:space="1" w:color="auto"/>
        </w:pBdr>
        <w:ind w:left="0"/>
        <w:rPr>
          <w:szCs w:val="24"/>
          <w:u w:val="none"/>
        </w:rPr>
      </w:pPr>
      <w:r>
        <w:rPr>
          <w:szCs w:val="24"/>
          <w:u w:val="none"/>
        </w:rPr>
        <w:t xml:space="preserve">Recent </w:t>
      </w:r>
      <w:r w:rsidRPr="00A04E81">
        <w:rPr>
          <w:szCs w:val="24"/>
          <w:u w:val="none"/>
        </w:rPr>
        <w:t>Teaching Experience</w:t>
      </w:r>
    </w:p>
    <w:p w14:paraId="3EE06E4A" w14:textId="77777777" w:rsidR="00E31D61" w:rsidRPr="00F20999" w:rsidRDefault="00E31D61" w:rsidP="00E31D61">
      <w:pPr>
        <w:rPr>
          <w:sz w:val="24"/>
          <w:szCs w:val="24"/>
        </w:rPr>
      </w:pPr>
    </w:p>
    <w:p w14:paraId="42F3D1D1" w14:textId="77777777" w:rsidR="00E31D61" w:rsidRDefault="00E31D61" w:rsidP="00E31D61">
      <w:pPr>
        <w:rPr>
          <w:sz w:val="24"/>
          <w:szCs w:val="24"/>
        </w:rPr>
      </w:pPr>
      <w:r>
        <w:rPr>
          <w:sz w:val="24"/>
          <w:szCs w:val="24"/>
        </w:rPr>
        <w:t>Adjunct Professor and Affiliated Scholar, Seattle University School of Law (2023-Present)</w:t>
      </w:r>
    </w:p>
    <w:p w14:paraId="1EC51CF7" w14:textId="63D42302" w:rsidR="00E31D61" w:rsidRDefault="00E31D61" w:rsidP="00E31D61">
      <w:pPr>
        <w:rPr>
          <w:sz w:val="24"/>
          <w:szCs w:val="24"/>
        </w:rPr>
      </w:pPr>
      <w:r>
        <w:rPr>
          <w:sz w:val="24"/>
          <w:szCs w:val="24"/>
        </w:rPr>
        <w:tab/>
        <w:t>Torts I</w:t>
      </w:r>
      <w:r w:rsidR="003169F4">
        <w:rPr>
          <w:sz w:val="24"/>
          <w:szCs w:val="24"/>
        </w:rPr>
        <w:t xml:space="preserve"> (Fall 2023, Fall 2024</w:t>
      </w:r>
      <w:r w:rsidR="00425D5F">
        <w:rPr>
          <w:sz w:val="24"/>
          <w:szCs w:val="24"/>
        </w:rPr>
        <w:t>, Fall 2025</w:t>
      </w:r>
      <w:r w:rsidR="003169F4">
        <w:rPr>
          <w:sz w:val="24"/>
          <w:szCs w:val="24"/>
        </w:rPr>
        <w:t>)</w:t>
      </w:r>
    </w:p>
    <w:p w14:paraId="0AF4E1A3" w14:textId="58EA695D" w:rsidR="00E31D61" w:rsidRDefault="00E31D61" w:rsidP="00E31D61">
      <w:pPr>
        <w:rPr>
          <w:sz w:val="24"/>
          <w:szCs w:val="24"/>
        </w:rPr>
      </w:pPr>
      <w:r>
        <w:rPr>
          <w:sz w:val="24"/>
          <w:szCs w:val="24"/>
        </w:rPr>
        <w:tab/>
        <w:t>Torts II</w:t>
      </w:r>
      <w:r w:rsidR="003169F4">
        <w:rPr>
          <w:sz w:val="24"/>
          <w:szCs w:val="24"/>
        </w:rPr>
        <w:t xml:space="preserve"> (Spring 2024, Spring 2025</w:t>
      </w:r>
      <w:r w:rsidR="00425D5F">
        <w:rPr>
          <w:sz w:val="24"/>
          <w:szCs w:val="24"/>
        </w:rPr>
        <w:t>, Spring 2026</w:t>
      </w:r>
      <w:r w:rsidR="003169F4">
        <w:rPr>
          <w:sz w:val="24"/>
          <w:szCs w:val="24"/>
        </w:rPr>
        <w:t>)</w:t>
      </w:r>
    </w:p>
    <w:p w14:paraId="6F80DCA4" w14:textId="679E5244" w:rsidR="00E31D61" w:rsidRDefault="00E31D61" w:rsidP="00E31D61">
      <w:pPr>
        <w:rPr>
          <w:sz w:val="24"/>
          <w:szCs w:val="24"/>
        </w:rPr>
      </w:pPr>
      <w:r>
        <w:rPr>
          <w:sz w:val="24"/>
          <w:szCs w:val="24"/>
        </w:rPr>
        <w:tab/>
        <w:t>Constitutional Law (Spring 2025)</w:t>
      </w:r>
    </w:p>
    <w:p w14:paraId="3D9D62C9" w14:textId="77777777" w:rsidR="00E31D61" w:rsidRDefault="00E31D61" w:rsidP="00E31D61">
      <w:pPr>
        <w:rPr>
          <w:sz w:val="24"/>
          <w:szCs w:val="24"/>
        </w:rPr>
      </w:pPr>
    </w:p>
    <w:p w14:paraId="59E37F60" w14:textId="77777777" w:rsidR="00E31D61" w:rsidRDefault="00E31D61" w:rsidP="00E31D61">
      <w:pPr>
        <w:rPr>
          <w:sz w:val="24"/>
          <w:szCs w:val="24"/>
        </w:rPr>
      </w:pPr>
      <w:r>
        <w:rPr>
          <w:sz w:val="24"/>
          <w:szCs w:val="24"/>
        </w:rPr>
        <w:t>Adjunct Professor, Virginia Commonwealth University (2019-2022)</w:t>
      </w:r>
    </w:p>
    <w:p w14:paraId="079A7539" w14:textId="77777777" w:rsidR="00E31D61" w:rsidRDefault="00E31D61" w:rsidP="00E31D61">
      <w:pPr>
        <w:rPr>
          <w:sz w:val="24"/>
          <w:szCs w:val="24"/>
        </w:rPr>
      </w:pPr>
      <w:r>
        <w:rPr>
          <w:sz w:val="24"/>
          <w:szCs w:val="24"/>
        </w:rPr>
        <w:tab/>
        <w:t>POLI 362/INTL 362 – International Organization and Institutions</w:t>
      </w:r>
    </w:p>
    <w:p w14:paraId="3242EDA1" w14:textId="77777777" w:rsidR="00961485" w:rsidRDefault="00961485" w:rsidP="00961485">
      <w:pPr>
        <w:pStyle w:val="Heading2"/>
        <w:pBdr>
          <w:bottom w:val="single" w:sz="6" w:space="1" w:color="auto"/>
        </w:pBdr>
        <w:ind w:left="0"/>
        <w:rPr>
          <w:szCs w:val="24"/>
          <w:u w:val="none"/>
        </w:rPr>
      </w:pPr>
    </w:p>
    <w:p w14:paraId="60A572CA" w14:textId="0486682B" w:rsidR="00961485" w:rsidRPr="00A04E81" w:rsidRDefault="00961485" w:rsidP="00961485">
      <w:pPr>
        <w:pStyle w:val="Heading2"/>
        <w:pBdr>
          <w:bottom w:val="single" w:sz="6" w:space="1" w:color="auto"/>
        </w:pBdr>
        <w:ind w:left="0"/>
        <w:rPr>
          <w:szCs w:val="24"/>
          <w:u w:val="none"/>
        </w:rPr>
      </w:pPr>
      <w:r>
        <w:rPr>
          <w:szCs w:val="24"/>
          <w:u w:val="none"/>
        </w:rPr>
        <w:t>Publications</w:t>
      </w:r>
    </w:p>
    <w:p w14:paraId="46318EFE" w14:textId="77777777" w:rsidR="00961485" w:rsidRDefault="00961485" w:rsidP="00961485">
      <w:pPr>
        <w:rPr>
          <w:sz w:val="24"/>
          <w:szCs w:val="24"/>
        </w:rPr>
      </w:pPr>
    </w:p>
    <w:p w14:paraId="668EECD5" w14:textId="3DFF48EC" w:rsidR="00F83742" w:rsidRPr="00F83742" w:rsidRDefault="00F83742" w:rsidP="00961485">
      <w:pPr>
        <w:rPr>
          <w:i/>
          <w:iCs/>
          <w:sz w:val="24"/>
          <w:szCs w:val="24"/>
        </w:rPr>
      </w:pPr>
      <w:r w:rsidRPr="00F83742">
        <w:rPr>
          <w:i/>
          <w:iCs/>
          <w:sz w:val="24"/>
          <w:szCs w:val="24"/>
        </w:rPr>
        <w:t>Books</w:t>
      </w:r>
    </w:p>
    <w:p w14:paraId="19A6FACD" w14:textId="77777777" w:rsidR="00F83742" w:rsidRDefault="00F83742" w:rsidP="00F83742">
      <w:pPr>
        <w:ind w:left="720"/>
        <w:rPr>
          <w:smallCaps/>
          <w:sz w:val="24"/>
          <w:szCs w:val="24"/>
        </w:rPr>
      </w:pPr>
    </w:p>
    <w:p w14:paraId="0CFA40E5" w14:textId="2A946302" w:rsidR="00F83742" w:rsidRPr="00733A9B" w:rsidRDefault="00F83742" w:rsidP="00F83742">
      <w:pPr>
        <w:ind w:left="720"/>
        <w:rPr>
          <w:sz w:val="24"/>
          <w:szCs w:val="24"/>
        </w:rPr>
      </w:pPr>
      <w:r w:rsidRPr="00733A9B">
        <w:rPr>
          <w:smallCaps/>
          <w:sz w:val="24"/>
          <w:szCs w:val="24"/>
        </w:rPr>
        <w:t xml:space="preserve">Medellín v. Texas: International </w:t>
      </w:r>
      <w:r>
        <w:rPr>
          <w:smallCaps/>
          <w:sz w:val="24"/>
          <w:szCs w:val="24"/>
        </w:rPr>
        <w:t>Justice</w:t>
      </w:r>
      <w:r w:rsidRPr="00733A9B">
        <w:rPr>
          <w:smallCaps/>
          <w:sz w:val="24"/>
          <w:szCs w:val="24"/>
        </w:rPr>
        <w:t>, Federalism, and the Execution of Jose Medellín</w:t>
      </w:r>
      <w:r>
        <w:rPr>
          <w:smallCaps/>
          <w:sz w:val="24"/>
          <w:szCs w:val="24"/>
        </w:rPr>
        <w:t xml:space="preserve">, </w:t>
      </w:r>
      <w:r>
        <w:rPr>
          <w:sz w:val="24"/>
          <w:szCs w:val="24"/>
        </w:rPr>
        <w:t>University Press of Kansas, Landmark Cases Series (September 2022)</w:t>
      </w:r>
    </w:p>
    <w:p w14:paraId="01851AC9" w14:textId="77777777" w:rsidR="00F83742" w:rsidRDefault="00F83742" w:rsidP="00961485">
      <w:pPr>
        <w:rPr>
          <w:sz w:val="24"/>
          <w:szCs w:val="24"/>
        </w:rPr>
      </w:pPr>
    </w:p>
    <w:p w14:paraId="5F6DE374" w14:textId="61E652A5" w:rsidR="00F83742" w:rsidRPr="00F83742" w:rsidRDefault="00F83742" w:rsidP="00961485">
      <w:pPr>
        <w:rPr>
          <w:sz w:val="24"/>
          <w:szCs w:val="24"/>
        </w:rPr>
      </w:pPr>
      <w:r>
        <w:rPr>
          <w:i/>
          <w:iCs/>
          <w:sz w:val="24"/>
          <w:szCs w:val="24"/>
        </w:rPr>
        <w:t>Recent Law Review Articles</w:t>
      </w:r>
    </w:p>
    <w:p w14:paraId="300F1380" w14:textId="77777777" w:rsidR="00F83742" w:rsidRPr="00F20999" w:rsidRDefault="00F83742" w:rsidP="00961485">
      <w:pPr>
        <w:rPr>
          <w:sz w:val="24"/>
          <w:szCs w:val="24"/>
        </w:rPr>
      </w:pPr>
    </w:p>
    <w:p w14:paraId="1F009B20" w14:textId="523CD96F" w:rsidR="000752A2" w:rsidRDefault="000752A2" w:rsidP="000752A2">
      <w:pPr>
        <w:ind w:left="720"/>
        <w:rPr>
          <w:sz w:val="24"/>
          <w:szCs w:val="24"/>
        </w:rPr>
      </w:pPr>
      <w:r>
        <w:rPr>
          <w:sz w:val="24"/>
          <w:szCs w:val="24"/>
        </w:rPr>
        <w:t>“The Second Amendment Rights of Undocumented Immigrants</w:t>
      </w:r>
      <w:r w:rsidR="00BE068B">
        <w:rPr>
          <w:sz w:val="24"/>
          <w:szCs w:val="24"/>
        </w:rPr>
        <w:t>,</w:t>
      </w:r>
      <w:r>
        <w:rPr>
          <w:sz w:val="24"/>
          <w:szCs w:val="24"/>
        </w:rPr>
        <w:t>”</w:t>
      </w:r>
      <w:r w:rsidR="00784AC5">
        <w:rPr>
          <w:sz w:val="24"/>
          <w:szCs w:val="24"/>
        </w:rPr>
        <w:t xml:space="preserve"> 104 Neb. L. Rev. 729 (2026)</w:t>
      </w:r>
    </w:p>
    <w:p w14:paraId="7CFCD5C3" w14:textId="77777777" w:rsidR="000752A2" w:rsidRDefault="000752A2" w:rsidP="000752A2">
      <w:pPr>
        <w:ind w:left="720"/>
        <w:rPr>
          <w:sz w:val="24"/>
          <w:szCs w:val="24"/>
        </w:rPr>
      </w:pPr>
    </w:p>
    <w:p w14:paraId="05BDF853" w14:textId="25F59FF6" w:rsidR="0067334D" w:rsidRDefault="0067334D" w:rsidP="000752A2">
      <w:pPr>
        <w:ind w:left="720"/>
        <w:rPr>
          <w:sz w:val="24"/>
          <w:szCs w:val="24"/>
        </w:rPr>
      </w:pPr>
      <w:r>
        <w:rPr>
          <w:sz w:val="24"/>
          <w:szCs w:val="24"/>
        </w:rPr>
        <w:t xml:space="preserve">“How I Write,” </w:t>
      </w:r>
      <w:r w:rsidR="00A47AA9">
        <w:rPr>
          <w:sz w:val="24"/>
          <w:szCs w:val="24"/>
        </w:rPr>
        <w:t xml:space="preserve">22 Scribes J. of L. Writing </w:t>
      </w:r>
      <w:r w:rsidR="00AA50A0">
        <w:rPr>
          <w:sz w:val="24"/>
          <w:szCs w:val="24"/>
        </w:rPr>
        <w:t>8 (2025).</w:t>
      </w:r>
    </w:p>
    <w:p w14:paraId="313C02A6" w14:textId="77777777" w:rsidR="0067334D" w:rsidRDefault="0067334D" w:rsidP="000752A2">
      <w:pPr>
        <w:ind w:left="720"/>
        <w:rPr>
          <w:sz w:val="24"/>
          <w:szCs w:val="24"/>
        </w:rPr>
      </w:pPr>
    </w:p>
    <w:p w14:paraId="55910008" w14:textId="2122C7B4" w:rsidR="000752A2" w:rsidRPr="005F3AA2" w:rsidRDefault="000752A2" w:rsidP="000752A2">
      <w:pPr>
        <w:ind w:left="720"/>
        <w:rPr>
          <w:sz w:val="24"/>
          <w:szCs w:val="24"/>
        </w:rPr>
      </w:pPr>
      <w:r>
        <w:rPr>
          <w:sz w:val="24"/>
          <w:szCs w:val="24"/>
        </w:rPr>
        <w:t>“Our Extraterritorial Constitution: A Theory Proposed,” 55 Colum</w:t>
      </w:r>
      <w:r w:rsidR="000C0BED">
        <w:rPr>
          <w:sz w:val="24"/>
          <w:szCs w:val="24"/>
        </w:rPr>
        <w:t>.</w:t>
      </w:r>
      <w:r>
        <w:rPr>
          <w:sz w:val="24"/>
          <w:szCs w:val="24"/>
        </w:rPr>
        <w:t xml:space="preserve"> Hum</w:t>
      </w:r>
      <w:r w:rsidR="000C0BED">
        <w:rPr>
          <w:sz w:val="24"/>
          <w:szCs w:val="24"/>
        </w:rPr>
        <w:t>.</w:t>
      </w:r>
      <w:r>
        <w:rPr>
          <w:sz w:val="24"/>
          <w:szCs w:val="24"/>
        </w:rPr>
        <w:t xml:space="preserve"> </w:t>
      </w:r>
      <w:proofErr w:type="spellStart"/>
      <w:r>
        <w:rPr>
          <w:sz w:val="24"/>
          <w:szCs w:val="24"/>
        </w:rPr>
        <w:t>Rts</w:t>
      </w:r>
      <w:proofErr w:type="spellEnd"/>
      <w:r w:rsidR="000C0BED">
        <w:rPr>
          <w:sz w:val="24"/>
          <w:szCs w:val="24"/>
        </w:rPr>
        <w:t>.</w:t>
      </w:r>
      <w:r>
        <w:rPr>
          <w:sz w:val="24"/>
          <w:szCs w:val="24"/>
        </w:rPr>
        <w:t xml:space="preserve"> L</w:t>
      </w:r>
      <w:r w:rsidR="000C0BED">
        <w:rPr>
          <w:sz w:val="24"/>
          <w:szCs w:val="24"/>
        </w:rPr>
        <w:t>.</w:t>
      </w:r>
      <w:r>
        <w:rPr>
          <w:sz w:val="24"/>
          <w:szCs w:val="24"/>
        </w:rPr>
        <w:t xml:space="preserve"> Rev</w:t>
      </w:r>
      <w:r w:rsidR="000C0BED">
        <w:rPr>
          <w:sz w:val="24"/>
          <w:szCs w:val="24"/>
        </w:rPr>
        <w:t>.</w:t>
      </w:r>
      <w:r>
        <w:rPr>
          <w:sz w:val="24"/>
          <w:szCs w:val="24"/>
        </w:rPr>
        <w:t xml:space="preserve"> 512 (2024)</w:t>
      </w:r>
    </w:p>
    <w:p w14:paraId="36BB0DF2" w14:textId="77777777" w:rsidR="000752A2" w:rsidRDefault="000752A2" w:rsidP="000752A2">
      <w:pPr>
        <w:ind w:left="720"/>
        <w:rPr>
          <w:sz w:val="24"/>
          <w:szCs w:val="24"/>
        </w:rPr>
      </w:pPr>
    </w:p>
    <w:p w14:paraId="4112CAFD" w14:textId="77777777" w:rsidR="000752A2" w:rsidRPr="00F65389" w:rsidRDefault="000752A2" w:rsidP="000752A2">
      <w:pPr>
        <w:ind w:left="720"/>
        <w:rPr>
          <w:sz w:val="24"/>
          <w:szCs w:val="24"/>
        </w:rPr>
      </w:pPr>
      <w:r w:rsidRPr="00F65389">
        <w:rPr>
          <w:sz w:val="24"/>
          <w:szCs w:val="24"/>
        </w:rPr>
        <w:t>“Determining Constitutional Extraterritoriality</w:t>
      </w:r>
      <w:r>
        <w:rPr>
          <w:sz w:val="24"/>
          <w:szCs w:val="24"/>
        </w:rPr>
        <w:t>,</w:t>
      </w:r>
      <w:r w:rsidRPr="00F65389">
        <w:rPr>
          <w:sz w:val="24"/>
          <w:szCs w:val="24"/>
        </w:rPr>
        <w:t>”</w:t>
      </w:r>
      <w:r>
        <w:rPr>
          <w:sz w:val="24"/>
          <w:szCs w:val="24"/>
        </w:rPr>
        <w:t xml:space="preserve"> 84 La. L. Rev. 531 (2024).</w:t>
      </w:r>
    </w:p>
    <w:p w14:paraId="09023018" w14:textId="77777777" w:rsidR="000752A2" w:rsidRDefault="000752A2" w:rsidP="000752A2">
      <w:pPr>
        <w:ind w:left="720"/>
        <w:rPr>
          <w:smallCaps/>
          <w:sz w:val="24"/>
          <w:szCs w:val="24"/>
        </w:rPr>
      </w:pPr>
    </w:p>
    <w:p w14:paraId="33FBB693" w14:textId="22DD7B52" w:rsidR="000752A2" w:rsidRPr="00F65389" w:rsidRDefault="000752A2" w:rsidP="000752A2">
      <w:pPr>
        <w:ind w:left="720"/>
      </w:pPr>
      <w:r>
        <w:rPr>
          <w:smallCaps/>
          <w:sz w:val="24"/>
          <w:szCs w:val="24"/>
        </w:rPr>
        <w:t>“</w:t>
      </w:r>
      <w:r w:rsidRPr="00122AB3">
        <w:rPr>
          <w:sz w:val="24"/>
          <w:szCs w:val="24"/>
        </w:rPr>
        <w:t xml:space="preserve">Overturning the </w:t>
      </w:r>
      <w:r w:rsidRPr="00122AB3">
        <w:rPr>
          <w:i/>
          <w:iCs/>
          <w:sz w:val="24"/>
          <w:szCs w:val="24"/>
        </w:rPr>
        <w:t>Insular Cases</w:t>
      </w:r>
      <w:r w:rsidRPr="00122AB3">
        <w:rPr>
          <w:sz w:val="24"/>
          <w:szCs w:val="24"/>
        </w:rPr>
        <w:t xml:space="preserve"> on Their Own Term</w:t>
      </w:r>
      <w:r>
        <w:rPr>
          <w:sz w:val="24"/>
          <w:szCs w:val="24"/>
        </w:rPr>
        <w:t xml:space="preserve">s,” 33 Geo. Mason U. Civ. </w:t>
      </w:r>
      <w:proofErr w:type="spellStart"/>
      <w:r>
        <w:rPr>
          <w:sz w:val="24"/>
          <w:szCs w:val="24"/>
        </w:rPr>
        <w:t>Rts</w:t>
      </w:r>
      <w:proofErr w:type="spellEnd"/>
      <w:r>
        <w:rPr>
          <w:sz w:val="24"/>
          <w:szCs w:val="24"/>
        </w:rPr>
        <w:t>. L. J. 201 (2022)</w:t>
      </w:r>
    </w:p>
    <w:p w14:paraId="5A980589" w14:textId="77777777" w:rsidR="000752A2" w:rsidRDefault="000752A2" w:rsidP="000752A2">
      <w:pPr>
        <w:ind w:left="720"/>
        <w:rPr>
          <w:smallCaps/>
          <w:sz w:val="24"/>
          <w:szCs w:val="24"/>
        </w:rPr>
      </w:pPr>
    </w:p>
    <w:p w14:paraId="37B1F8D8" w14:textId="25D0BB41" w:rsidR="000752A2" w:rsidRPr="00047075" w:rsidRDefault="000752A2" w:rsidP="000752A2">
      <w:pPr>
        <w:pStyle w:val="BodyTextIndent2"/>
        <w:rPr>
          <w:sz w:val="24"/>
          <w:szCs w:val="24"/>
        </w:rPr>
      </w:pPr>
      <w:r>
        <w:rPr>
          <w:sz w:val="24"/>
          <w:szCs w:val="24"/>
        </w:rPr>
        <w:t xml:space="preserve">“Rethinking the Reasoning of </w:t>
      </w:r>
      <w:r>
        <w:rPr>
          <w:i/>
          <w:sz w:val="24"/>
          <w:szCs w:val="24"/>
        </w:rPr>
        <w:t>Verd</w:t>
      </w:r>
      <w:r w:rsidR="00E97D3F">
        <w:rPr>
          <w:i/>
          <w:sz w:val="24"/>
          <w:szCs w:val="24"/>
        </w:rPr>
        <w:t>ug</w:t>
      </w:r>
      <w:r>
        <w:rPr>
          <w:i/>
          <w:sz w:val="24"/>
          <w:szCs w:val="24"/>
        </w:rPr>
        <w:t>o-Urquidez</w:t>
      </w:r>
      <w:r>
        <w:rPr>
          <w:sz w:val="24"/>
          <w:szCs w:val="24"/>
        </w:rPr>
        <w:t>,” 8 Ind. J. of L. &amp; Soc. Equality 240 (2020)</w:t>
      </w:r>
    </w:p>
    <w:p w14:paraId="41A44D50" w14:textId="77777777" w:rsidR="000752A2" w:rsidRDefault="000752A2" w:rsidP="000752A2">
      <w:pPr>
        <w:pStyle w:val="BodyTextIndent2"/>
        <w:rPr>
          <w:sz w:val="24"/>
          <w:szCs w:val="24"/>
        </w:rPr>
      </w:pPr>
    </w:p>
    <w:p w14:paraId="5736D48C" w14:textId="77777777" w:rsidR="000752A2" w:rsidRDefault="000752A2" w:rsidP="000752A2">
      <w:pPr>
        <w:pStyle w:val="BodyTextIndent2"/>
        <w:rPr>
          <w:sz w:val="24"/>
          <w:szCs w:val="24"/>
        </w:rPr>
      </w:pPr>
      <w:r>
        <w:rPr>
          <w:sz w:val="24"/>
          <w:szCs w:val="24"/>
        </w:rPr>
        <w:t xml:space="preserve">“The Constitution Abroad: A Structural Analysis,” 1 </w:t>
      </w:r>
      <w:proofErr w:type="spellStart"/>
      <w:r>
        <w:rPr>
          <w:sz w:val="24"/>
          <w:szCs w:val="24"/>
        </w:rPr>
        <w:t>Cts</w:t>
      </w:r>
      <w:proofErr w:type="spellEnd"/>
      <w:r>
        <w:rPr>
          <w:sz w:val="24"/>
          <w:szCs w:val="24"/>
        </w:rPr>
        <w:t>. &amp; Just. L. J. 127 (2019)</w:t>
      </w:r>
    </w:p>
    <w:p w14:paraId="6D84DA92" w14:textId="77777777" w:rsidR="000752A2" w:rsidRDefault="000752A2" w:rsidP="000752A2">
      <w:pPr>
        <w:pStyle w:val="BodyTextIndent2"/>
        <w:rPr>
          <w:sz w:val="24"/>
          <w:szCs w:val="24"/>
        </w:rPr>
      </w:pPr>
    </w:p>
    <w:p w14:paraId="02FF5ABB" w14:textId="77777777" w:rsidR="00947A90" w:rsidRDefault="00947A90" w:rsidP="00F83742">
      <w:pPr>
        <w:pStyle w:val="BodyTextIndent2"/>
        <w:ind w:left="0"/>
        <w:rPr>
          <w:i/>
          <w:iCs/>
          <w:sz w:val="24"/>
          <w:szCs w:val="24"/>
        </w:rPr>
      </w:pPr>
    </w:p>
    <w:p w14:paraId="0850A3B7" w14:textId="77777777" w:rsidR="00947A90" w:rsidRDefault="00947A90" w:rsidP="00F83742">
      <w:pPr>
        <w:pStyle w:val="BodyTextIndent2"/>
        <w:ind w:left="0"/>
        <w:rPr>
          <w:i/>
          <w:iCs/>
          <w:sz w:val="24"/>
          <w:szCs w:val="24"/>
        </w:rPr>
      </w:pPr>
    </w:p>
    <w:p w14:paraId="17BB6110" w14:textId="77777777" w:rsidR="00947A90" w:rsidRDefault="00947A90" w:rsidP="00F83742">
      <w:pPr>
        <w:pStyle w:val="BodyTextIndent2"/>
        <w:ind w:left="0"/>
        <w:rPr>
          <w:i/>
          <w:iCs/>
          <w:sz w:val="24"/>
          <w:szCs w:val="24"/>
        </w:rPr>
      </w:pPr>
    </w:p>
    <w:p w14:paraId="2741F6EF" w14:textId="18A547AC" w:rsidR="00F83742" w:rsidRPr="00F83742" w:rsidRDefault="00F83742" w:rsidP="00F83742">
      <w:pPr>
        <w:pStyle w:val="BodyTextIndent2"/>
        <w:ind w:left="0"/>
        <w:rPr>
          <w:sz w:val="24"/>
          <w:szCs w:val="24"/>
        </w:rPr>
      </w:pPr>
      <w:r>
        <w:rPr>
          <w:i/>
          <w:iCs/>
          <w:sz w:val="24"/>
          <w:szCs w:val="24"/>
        </w:rPr>
        <w:lastRenderedPageBreak/>
        <w:t xml:space="preserve">Earlier </w:t>
      </w:r>
      <w:r w:rsidR="00177EF6">
        <w:rPr>
          <w:i/>
          <w:iCs/>
          <w:sz w:val="24"/>
          <w:szCs w:val="24"/>
        </w:rPr>
        <w:t xml:space="preserve">and Student </w:t>
      </w:r>
      <w:r>
        <w:rPr>
          <w:i/>
          <w:iCs/>
          <w:sz w:val="24"/>
          <w:szCs w:val="24"/>
        </w:rPr>
        <w:t>Publications</w:t>
      </w:r>
    </w:p>
    <w:p w14:paraId="43729F33" w14:textId="77777777" w:rsidR="00F83742" w:rsidRDefault="00F83742" w:rsidP="000752A2">
      <w:pPr>
        <w:pStyle w:val="BodyTextIndent2"/>
        <w:rPr>
          <w:sz w:val="24"/>
          <w:szCs w:val="24"/>
        </w:rPr>
      </w:pPr>
    </w:p>
    <w:p w14:paraId="1CC1F978" w14:textId="0DA7D263" w:rsidR="000752A2" w:rsidRPr="00F20999" w:rsidRDefault="000752A2" w:rsidP="000752A2">
      <w:pPr>
        <w:pStyle w:val="BodyTextIndent2"/>
        <w:rPr>
          <w:sz w:val="24"/>
          <w:szCs w:val="24"/>
        </w:rPr>
      </w:pPr>
      <w:r w:rsidRPr="00F20999">
        <w:rPr>
          <w:sz w:val="24"/>
          <w:szCs w:val="24"/>
        </w:rPr>
        <w:t>“The Empire Forgotten: The Application of the Bill of Rights to U.S. Territories,” 57 Case W</w:t>
      </w:r>
      <w:r w:rsidR="004F1F6E">
        <w:rPr>
          <w:sz w:val="24"/>
          <w:szCs w:val="24"/>
        </w:rPr>
        <w:t>.</w:t>
      </w:r>
      <w:r w:rsidRPr="00F20999">
        <w:rPr>
          <w:sz w:val="24"/>
          <w:szCs w:val="24"/>
        </w:rPr>
        <w:t xml:space="preserve"> Res</w:t>
      </w:r>
      <w:r w:rsidR="00970B4C">
        <w:rPr>
          <w:sz w:val="24"/>
          <w:szCs w:val="24"/>
        </w:rPr>
        <w:t>.</w:t>
      </w:r>
      <w:r w:rsidRPr="00F20999">
        <w:rPr>
          <w:sz w:val="24"/>
          <w:szCs w:val="24"/>
        </w:rPr>
        <w:t xml:space="preserve"> L</w:t>
      </w:r>
      <w:r w:rsidR="00970B4C">
        <w:rPr>
          <w:sz w:val="24"/>
          <w:szCs w:val="24"/>
        </w:rPr>
        <w:t>.</w:t>
      </w:r>
      <w:r w:rsidRPr="00F20999">
        <w:rPr>
          <w:sz w:val="24"/>
          <w:szCs w:val="24"/>
        </w:rPr>
        <w:t xml:space="preserve"> Rev</w:t>
      </w:r>
      <w:r w:rsidR="00970B4C">
        <w:rPr>
          <w:sz w:val="24"/>
          <w:szCs w:val="24"/>
        </w:rPr>
        <w:t>.</w:t>
      </w:r>
      <w:r w:rsidRPr="00F20999">
        <w:rPr>
          <w:sz w:val="24"/>
          <w:szCs w:val="24"/>
        </w:rPr>
        <w:t xml:space="preserve"> 147 (2006)</w:t>
      </w:r>
    </w:p>
    <w:p w14:paraId="588C2FC2" w14:textId="77777777" w:rsidR="000752A2" w:rsidRPr="00F20999" w:rsidRDefault="000752A2" w:rsidP="000752A2">
      <w:pPr>
        <w:pStyle w:val="BodyTextIndent2"/>
        <w:rPr>
          <w:sz w:val="24"/>
          <w:szCs w:val="24"/>
        </w:rPr>
      </w:pPr>
    </w:p>
    <w:p w14:paraId="1511040A" w14:textId="445D3E4A" w:rsidR="000752A2" w:rsidRPr="00F20999" w:rsidRDefault="000752A2" w:rsidP="000752A2">
      <w:pPr>
        <w:pStyle w:val="BodyTextIndent2"/>
        <w:rPr>
          <w:sz w:val="24"/>
          <w:szCs w:val="24"/>
        </w:rPr>
      </w:pPr>
      <w:r w:rsidRPr="00F20999">
        <w:rPr>
          <w:sz w:val="24"/>
          <w:szCs w:val="24"/>
        </w:rPr>
        <w:t xml:space="preserve">“Ninety Miles </w:t>
      </w:r>
      <w:proofErr w:type="gramStart"/>
      <w:r w:rsidRPr="00F20999">
        <w:rPr>
          <w:sz w:val="24"/>
          <w:szCs w:val="24"/>
        </w:rPr>
        <w:t>From</w:t>
      </w:r>
      <w:proofErr w:type="gramEnd"/>
      <w:r w:rsidRPr="00F20999">
        <w:rPr>
          <w:sz w:val="24"/>
          <w:szCs w:val="24"/>
        </w:rPr>
        <w:t xml:space="preserve"> </w:t>
      </w:r>
      <w:proofErr w:type="gramStart"/>
      <w:r w:rsidRPr="00F20999">
        <w:rPr>
          <w:sz w:val="24"/>
          <w:szCs w:val="24"/>
        </w:rPr>
        <w:t>Freedom?:</w:t>
      </w:r>
      <w:proofErr w:type="gramEnd"/>
      <w:r w:rsidRPr="00F20999">
        <w:rPr>
          <w:sz w:val="24"/>
          <w:szCs w:val="24"/>
        </w:rPr>
        <w:t xml:space="preserve"> The Rights of the Guantanamo Bay Detainees,” 18 St. Thomas L</w:t>
      </w:r>
      <w:r w:rsidR="00177EF6">
        <w:rPr>
          <w:sz w:val="24"/>
          <w:szCs w:val="24"/>
        </w:rPr>
        <w:t>.</w:t>
      </w:r>
      <w:r w:rsidRPr="00F20999">
        <w:rPr>
          <w:sz w:val="24"/>
          <w:szCs w:val="24"/>
        </w:rPr>
        <w:t xml:space="preserve"> Rev</w:t>
      </w:r>
      <w:r w:rsidR="00177EF6">
        <w:rPr>
          <w:sz w:val="24"/>
          <w:szCs w:val="24"/>
        </w:rPr>
        <w:t>.</w:t>
      </w:r>
      <w:r w:rsidRPr="00F20999">
        <w:rPr>
          <w:sz w:val="24"/>
          <w:szCs w:val="24"/>
        </w:rPr>
        <w:t xml:space="preserve"> 77 (2005)</w:t>
      </w:r>
    </w:p>
    <w:p w14:paraId="48D4AFF3" w14:textId="77777777" w:rsidR="000752A2" w:rsidRPr="00F20999" w:rsidRDefault="000752A2" w:rsidP="000752A2">
      <w:pPr>
        <w:pStyle w:val="BodyTextIndent2"/>
        <w:rPr>
          <w:sz w:val="24"/>
          <w:szCs w:val="24"/>
        </w:rPr>
      </w:pPr>
    </w:p>
    <w:p w14:paraId="226EDF96" w14:textId="254A6560" w:rsidR="000752A2" w:rsidRPr="00F20999" w:rsidRDefault="000752A2" w:rsidP="000752A2">
      <w:pPr>
        <w:pStyle w:val="BodyTextIndent2"/>
        <w:rPr>
          <w:sz w:val="24"/>
          <w:szCs w:val="24"/>
        </w:rPr>
      </w:pPr>
      <w:r w:rsidRPr="00F20999">
        <w:rPr>
          <w:sz w:val="24"/>
          <w:szCs w:val="24"/>
        </w:rPr>
        <w:t>“The Susceptibility of Municipalities to Suit Under the False Claims Act,” 33 Pub. Con. L</w:t>
      </w:r>
      <w:r>
        <w:rPr>
          <w:sz w:val="24"/>
          <w:szCs w:val="24"/>
        </w:rPr>
        <w:t xml:space="preserve">. </w:t>
      </w:r>
      <w:r w:rsidRPr="00F20999">
        <w:rPr>
          <w:sz w:val="24"/>
          <w:szCs w:val="24"/>
        </w:rPr>
        <w:t>J</w:t>
      </w:r>
      <w:r>
        <w:rPr>
          <w:sz w:val="24"/>
          <w:szCs w:val="24"/>
        </w:rPr>
        <w:t>.</w:t>
      </w:r>
      <w:r w:rsidRPr="00F20999">
        <w:rPr>
          <w:sz w:val="24"/>
          <w:szCs w:val="24"/>
        </w:rPr>
        <w:t xml:space="preserve"> 625</w:t>
      </w:r>
      <w:r>
        <w:rPr>
          <w:sz w:val="24"/>
          <w:szCs w:val="24"/>
        </w:rPr>
        <w:t xml:space="preserve"> (2004)</w:t>
      </w:r>
    </w:p>
    <w:p w14:paraId="45121069" w14:textId="77777777" w:rsidR="00E97D3F" w:rsidRDefault="00E97D3F" w:rsidP="00E97D3F">
      <w:pPr>
        <w:pBdr>
          <w:bottom w:val="single" w:sz="6" w:space="1" w:color="auto"/>
        </w:pBdr>
        <w:rPr>
          <w:b/>
          <w:iCs/>
          <w:sz w:val="24"/>
          <w:szCs w:val="24"/>
        </w:rPr>
      </w:pPr>
    </w:p>
    <w:p w14:paraId="3651E7F5" w14:textId="77777777" w:rsidR="00E97D3F" w:rsidRDefault="00E97D3F" w:rsidP="00E97D3F">
      <w:pPr>
        <w:pBdr>
          <w:bottom w:val="single" w:sz="6" w:space="1" w:color="auto"/>
        </w:pBdr>
        <w:rPr>
          <w:b/>
          <w:iCs/>
          <w:sz w:val="24"/>
          <w:szCs w:val="24"/>
        </w:rPr>
      </w:pPr>
    </w:p>
    <w:p w14:paraId="137C5C28" w14:textId="610C7784" w:rsidR="00E97D3F" w:rsidRPr="00535EF3" w:rsidRDefault="00E97D3F" w:rsidP="00E97D3F">
      <w:pPr>
        <w:pBdr>
          <w:bottom w:val="single" w:sz="6" w:space="1" w:color="auto"/>
        </w:pBdr>
        <w:rPr>
          <w:b/>
          <w:iCs/>
          <w:sz w:val="24"/>
          <w:szCs w:val="24"/>
        </w:rPr>
      </w:pPr>
      <w:r>
        <w:rPr>
          <w:b/>
          <w:iCs/>
          <w:sz w:val="24"/>
          <w:szCs w:val="24"/>
        </w:rPr>
        <w:t>Research Interests</w:t>
      </w:r>
    </w:p>
    <w:p w14:paraId="24E81C5C" w14:textId="77777777" w:rsidR="00E97D3F" w:rsidRDefault="00E97D3F" w:rsidP="00E97D3F">
      <w:pPr>
        <w:rPr>
          <w:iCs/>
          <w:sz w:val="24"/>
          <w:szCs w:val="24"/>
        </w:rPr>
      </w:pPr>
    </w:p>
    <w:p w14:paraId="7794C73E" w14:textId="77777777" w:rsidR="00E97D3F" w:rsidRPr="00535EF3" w:rsidRDefault="00E97D3F" w:rsidP="00E97D3F">
      <w:pPr>
        <w:ind w:left="720"/>
        <w:rPr>
          <w:iCs/>
          <w:sz w:val="24"/>
          <w:szCs w:val="24"/>
        </w:rPr>
      </w:pPr>
      <w:r>
        <w:rPr>
          <w:iCs/>
          <w:sz w:val="24"/>
          <w:szCs w:val="24"/>
        </w:rPr>
        <w:t>Extraterritorial application of the Constitution, rights of noncitizens, international law in U.S. Courts, U.S. territories</w:t>
      </w:r>
    </w:p>
    <w:p w14:paraId="21AC7CDA" w14:textId="77777777" w:rsidR="00E97D3F" w:rsidRDefault="00E97D3F" w:rsidP="00E97D3F"/>
    <w:p w14:paraId="2390698E" w14:textId="77777777" w:rsidR="000752A2" w:rsidRDefault="000752A2" w:rsidP="00AA7BF4">
      <w:pPr>
        <w:pStyle w:val="Heading2"/>
        <w:pBdr>
          <w:bottom w:val="single" w:sz="6" w:space="1" w:color="auto"/>
        </w:pBdr>
        <w:ind w:left="0"/>
        <w:rPr>
          <w:szCs w:val="24"/>
          <w:u w:val="none"/>
        </w:rPr>
      </w:pPr>
    </w:p>
    <w:p w14:paraId="3078D8A0" w14:textId="77777777" w:rsidR="00AA7BF4" w:rsidRPr="00535EF3" w:rsidRDefault="00AA7BF4" w:rsidP="00AA7BF4">
      <w:pPr>
        <w:pBdr>
          <w:bottom w:val="single" w:sz="6" w:space="1" w:color="auto"/>
        </w:pBdr>
        <w:rPr>
          <w:b/>
          <w:iCs/>
          <w:sz w:val="24"/>
          <w:szCs w:val="24"/>
        </w:rPr>
      </w:pPr>
      <w:r w:rsidRPr="00535EF3">
        <w:rPr>
          <w:b/>
          <w:iCs/>
          <w:sz w:val="24"/>
          <w:szCs w:val="24"/>
        </w:rPr>
        <w:t>Teaching Interests</w:t>
      </w:r>
    </w:p>
    <w:p w14:paraId="271B41DA" w14:textId="77777777" w:rsidR="00AA7BF4" w:rsidRPr="00535EF3" w:rsidRDefault="00AA7BF4" w:rsidP="00AA7BF4">
      <w:pPr>
        <w:rPr>
          <w:iCs/>
          <w:sz w:val="24"/>
          <w:szCs w:val="24"/>
        </w:rPr>
      </w:pPr>
    </w:p>
    <w:p w14:paraId="5BBA05DC" w14:textId="2AA9CF2A" w:rsidR="00AA7BF4" w:rsidRDefault="00780F1D" w:rsidP="00AA7BF4">
      <w:pPr>
        <w:ind w:left="720"/>
        <w:rPr>
          <w:iCs/>
          <w:sz w:val="24"/>
          <w:szCs w:val="24"/>
        </w:rPr>
      </w:pPr>
      <w:r>
        <w:rPr>
          <w:iCs/>
          <w:sz w:val="24"/>
          <w:szCs w:val="24"/>
        </w:rPr>
        <w:t xml:space="preserve">Torts, </w:t>
      </w:r>
      <w:r w:rsidR="000752A2">
        <w:rPr>
          <w:iCs/>
          <w:sz w:val="24"/>
          <w:szCs w:val="24"/>
        </w:rPr>
        <w:t>Constitutional Law</w:t>
      </w:r>
      <w:r w:rsidR="000752A2" w:rsidRPr="002342DB">
        <w:rPr>
          <w:iCs/>
          <w:sz w:val="24"/>
          <w:szCs w:val="24"/>
        </w:rPr>
        <w:t xml:space="preserve">, </w:t>
      </w:r>
      <w:r>
        <w:rPr>
          <w:iCs/>
          <w:sz w:val="24"/>
          <w:szCs w:val="24"/>
        </w:rPr>
        <w:t xml:space="preserve">International Law, </w:t>
      </w:r>
      <w:r w:rsidR="00AA7BF4">
        <w:rPr>
          <w:iCs/>
          <w:sz w:val="24"/>
          <w:szCs w:val="24"/>
        </w:rPr>
        <w:t xml:space="preserve">Criminal Procedure, </w:t>
      </w:r>
      <w:r w:rsidR="001C0F66">
        <w:rPr>
          <w:iCs/>
          <w:sz w:val="24"/>
          <w:szCs w:val="24"/>
        </w:rPr>
        <w:t xml:space="preserve">Criminal Law, </w:t>
      </w:r>
      <w:r w:rsidR="00AA7BF4">
        <w:rPr>
          <w:iCs/>
          <w:sz w:val="24"/>
          <w:szCs w:val="24"/>
        </w:rPr>
        <w:t>Foreign Relations Law, Conflict of Laws</w:t>
      </w:r>
    </w:p>
    <w:p w14:paraId="17DB5B6E" w14:textId="77777777" w:rsidR="00D65A23" w:rsidRDefault="00D65A23" w:rsidP="00D65A23">
      <w:pPr>
        <w:pStyle w:val="Heading2"/>
        <w:pBdr>
          <w:bottom w:val="single" w:sz="6" w:space="1" w:color="auto"/>
        </w:pBdr>
        <w:ind w:left="0"/>
        <w:rPr>
          <w:szCs w:val="24"/>
          <w:u w:val="none"/>
        </w:rPr>
      </w:pPr>
    </w:p>
    <w:p w14:paraId="5D6A234C" w14:textId="6C6FCB69" w:rsidR="00D65A23" w:rsidRPr="00535EF3" w:rsidRDefault="00D65A23" w:rsidP="00D65A23">
      <w:pPr>
        <w:pStyle w:val="Heading2"/>
        <w:pBdr>
          <w:bottom w:val="single" w:sz="6" w:space="1" w:color="auto"/>
        </w:pBdr>
        <w:ind w:left="0"/>
        <w:rPr>
          <w:szCs w:val="24"/>
          <w:u w:val="none"/>
        </w:rPr>
      </w:pPr>
      <w:r w:rsidRPr="00535EF3">
        <w:rPr>
          <w:szCs w:val="24"/>
          <w:u w:val="none"/>
        </w:rPr>
        <w:t>Education</w:t>
      </w:r>
    </w:p>
    <w:p w14:paraId="4BD8F5DF" w14:textId="77777777" w:rsidR="00D65A23" w:rsidRPr="00535EF3" w:rsidRDefault="00D65A23" w:rsidP="00D65A23">
      <w:pPr>
        <w:rPr>
          <w:sz w:val="24"/>
          <w:szCs w:val="24"/>
        </w:rPr>
      </w:pPr>
    </w:p>
    <w:p w14:paraId="5D5D4EFE" w14:textId="77777777" w:rsidR="00D65A23" w:rsidRPr="00F20999" w:rsidRDefault="00D65A23" w:rsidP="00D65A23">
      <w:pPr>
        <w:rPr>
          <w:sz w:val="24"/>
          <w:szCs w:val="24"/>
        </w:rPr>
      </w:pPr>
      <w:r w:rsidRPr="00F20999">
        <w:rPr>
          <w:b/>
          <w:sz w:val="24"/>
          <w:szCs w:val="24"/>
        </w:rPr>
        <w:t>The University of South Carolina</w:t>
      </w:r>
      <w:r w:rsidRPr="00F20999">
        <w:rPr>
          <w:sz w:val="24"/>
          <w:szCs w:val="24"/>
        </w:rPr>
        <w:t>, Columbia, South Carolina</w:t>
      </w:r>
    </w:p>
    <w:p w14:paraId="5FAC3E16" w14:textId="77777777" w:rsidR="00D65A23" w:rsidRDefault="00D65A23" w:rsidP="00D65A23">
      <w:pPr>
        <w:ind w:left="720"/>
        <w:rPr>
          <w:sz w:val="24"/>
          <w:szCs w:val="24"/>
        </w:rPr>
      </w:pPr>
      <w:r>
        <w:rPr>
          <w:sz w:val="24"/>
          <w:szCs w:val="24"/>
        </w:rPr>
        <w:t>M.A.</w:t>
      </w:r>
      <w:r w:rsidRPr="00F20999">
        <w:rPr>
          <w:sz w:val="24"/>
          <w:szCs w:val="24"/>
        </w:rPr>
        <w:t xml:space="preserve"> Political Science</w:t>
      </w:r>
      <w:r>
        <w:rPr>
          <w:sz w:val="24"/>
          <w:szCs w:val="24"/>
        </w:rPr>
        <w:t xml:space="preserve"> – May 2010</w:t>
      </w:r>
    </w:p>
    <w:p w14:paraId="6DD6CDB2" w14:textId="77777777" w:rsidR="00D65A23" w:rsidRDefault="00D65A23" w:rsidP="00D65A23">
      <w:pPr>
        <w:ind w:left="720"/>
        <w:rPr>
          <w:sz w:val="24"/>
          <w:szCs w:val="24"/>
        </w:rPr>
      </w:pPr>
      <w:r>
        <w:rPr>
          <w:sz w:val="24"/>
          <w:szCs w:val="24"/>
        </w:rPr>
        <w:t>First Field: Public Law / Second Field: Methodology</w:t>
      </w:r>
    </w:p>
    <w:p w14:paraId="649E2198" w14:textId="77777777" w:rsidR="00D65A23" w:rsidRDefault="00D65A23" w:rsidP="00D65A23">
      <w:pPr>
        <w:pStyle w:val="Default"/>
        <w:ind w:left="720"/>
        <w:rPr>
          <w:sz w:val="22"/>
          <w:szCs w:val="22"/>
        </w:rPr>
      </w:pPr>
      <w:r>
        <w:t xml:space="preserve">Thesis Topic:  </w:t>
      </w:r>
      <w:r>
        <w:rPr>
          <w:sz w:val="28"/>
          <w:szCs w:val="28"/>
        </w:rPr>
        <w:t>I</w:t>
      </w:r>
      <w:r>
        <w:rPr>
          <w:sz w:val="22"/>
          <w:szCs w:val="22"/>
        </w:rPr>
        <w:t xml:space="preserve">NTERNATIONAL </w:t>
      </w:r>
      <w:r>
        <w:rPr>
          <w:sz w:val="28"/>
          <w:szCs w:val="28"/>
        </w:rPr>
        <w:t>L</w:t>
      </w:r>
      <w:r>
        <w:rPr>
          <w:sz w:val="22"/>
          <w:szCs w:val="22"/>
        </w:rPr>
        <w:t xml:space="preserve">AW IN THE </w:t>
      </w:r>
      <w:r>
        <w:rPr>
          <w:sz w:val="28"/>
          <w:szCs w:val="28"/>
        </w:rPr>
        <w:t>S</w:t>
      </w:r>
      <w:r>
        <w:rPr>
          <w:sz w:val="22"/>
          <w:szCs w:val="22"/>
        </w:rPr>
        <w:t xml:space="preserve">UPREME </w:t>
      </w:r>
      <w:r>
        <w:rPr>
          <w:sz w:val="28"/>
          <w:szCs w:val="28"/>
        </w:rPr>
        <w:t>C</w:t>
      </w:r>
      <w:r>
        <w:rPr>
          <w:sz w:val="22"/>
          <w:szCs w:val="22"/>
        </w:rPr>
        <w:t xml:space="preserve">OURT OF THE </w:t>
      </w:r>
    </w:p>
    <w:p w14:paraId="217BAED8" w14:textId="77777777" w:rsidR="00D65A23" w:rsidRDefault="00D65A23" w:rsidP="00D65A23">
      <w:pPr>
        <w:pStyle w:val="Default"/>
        <w:ind w:left="1440" w:firstLine="720"/>
      </w:pPr>
      <w:r>
        <w:rPr>
          <w:sz w:val="28"/>
          <w:szCs w:val="28"/>
        </w:rPr>
        <w:t>U</w:t>
      </w:r>
      <w:r>
        <w:rPr>
          <w:sz w:val="22"/>
          <w:szCs w:val="22"/>
        </w:rPr>
        <w:t xml:space="preserve">NITED </w:t>
      </w:r>
      <w:r>
        <w:rPr>
          <w:sz w:val="28"/>
          <w:szCs w:val="28"/>
        </w:rPr>
        <w:t>S</w:t>
      </w:r>
      <w:r>
        <w:rPr>
          <w:sz w:val="22"/>
          <w:szCs w:val="22"/>
        </w:rPr>
        <w:t>TATES</w:t>
      </w:r>
      <w:r>
        <w:rPr>
          <w:sz w:val="28"/>
          <w:szCs w:val="28"/>
        </w:rPr>
        <w:t>: A</w:t>
      </w:r>
      <w:r>
        <w:rPr>
          <w:sz w:val="22"/>
          <w:szCs w:val="22"/>
        </w:rPr>
        <w:t xml:space="preserve">N </w:t>
      </w:r>
      <w:r>
        <w:rPr>
          <w:sz w:val="28"/>
          <w:szCs w:val="28"/>
        </w:rPr>
        <w:t>E</w:t>
      </w:r>
      <w:r>
        <w:rPr>
          <w:sz w:val="22"/>
          <w:szCs w:val="22"/>
        </w:rPr>
        <w:t xml:space="preserve">MPIRICAL </w:t>
      </w:r>
      <w:r>
        <w:rPr>
          <w:sz w:val="28"/>
          <w:szCs w:val="28"/>
        </w:rPr>
        <w:t>A</w:t>
      </w:r>
      <w:r>
        <w:rPr>
          <w:sz w:val="22"/>
          <w:szCs w:val="22"/>
        </w:rPr>
        <w:t>NALYSIS</w:t>
      </w:r>
    </w:p>
    <w:p w14:paraId="20EF5A27" w14:textId="77777777" w:rsidR="00D65A23" w:rsidRPr="00F20999" w:rsidRDefault="00D65A23" w:rsidP="00D65A23">
      <w:pPr>
        <w:rPr>
          <w:b/>
          <w:sz w:val="24"/>
          <w:szCs w:val="24"/>
        </w:rPr>
      </w:pPr>
    </w:p>
    <w:p w14:paraId="1962612A" w14:textId="77777777" w:rsidR="00D65A23" w:rsidRPr="00F20999" w:rsidRDefault="00D65A23" w:rsidP="00D65A23">
      <w:pPr>
        <w:rPr>
          <w:bCs/>
          <w:sz w:val="24"/>
          <w:szCs w:val="24"/>
        </w:rPr>
      </w:pPr>
      <w:r w:rsidRPr="00F20999">
        <w:rPr>
          <w:b/>
          <w:sz w:val="24"/>
          <w:szCs w:val="24"/>
        </w:rPr>
        <w:t xml:space="preserve">The George Washington University </w:t>
      </w:r>
      <w:r>
        <w:rPr>
          <w:b/>
          <w:sz w:val="24"/>
          <w:szCs w:val="24"/>
        </w:rPr>
        <w:t xml:space="preserve">School of </w:t>
      </w:r>
      <w:r w:rsidRPr="00F20999">
        <w:rPr>
          <w:b/>
          <w:sz w:val="24"/>
          <w:szCs w:val="24"/>
        </w:rPr>
        <w:t>Law</w:t>
      </w:r>
      <w:r w:rsidRPr="00F20999">
        <w:rPr>
          <w:bCs/>
          <w:sz w:val="24"/>
          <w:szCs w:val="24"/>
        </w:rPr>
        <w:t>, Washington, DC</w:t>
      </w:r>
    </w:p>
    <w:p w14:paraId="6E36374F" w14:textId="77777777" w:rsidR="00D65A23" w:rsidRPr="00307040" w:rsidRDefault="00D65A23" w:rsidP="00D65A23">
      <w:pPr>
        <w:ind w:left="720"/>
        <w:rPr>
          <w:bCs/>
          <w:sz w:val="24"/>
          <w:szCs w:val="24"/>
        </w:rPr>
      </w:pPr>
      <w:r>
        <w:rPr>
          <w:bCs/>
          <w:sz w:val="24"/>
          <w:szCs w:val="24"/>
        </w:rPr>
        <w:t xml:space="preserve">J.D. </w:t>
      </w:r>
      <w:r w:rsidRPr="00F20999">
        <w:rPr>
          <w:bCs/>
          <w:i/>
          <w:iCs/>
          <w:sz w:val="24"/>
          <w:szCs w:val="24"/>
        </w:rPr>
        <w:t>cum laude</w:t>
      </w:r>
      <w:r>
        <w:rPr>
          <w:bCs/>
          <w:sz w:val="24"/>
          <w:szCs w:val="24"/>
        </w:rPr>
        <w:t xml:space="preserve"> </w:t>
      </w:r>
      <w:r w:rsidRPr="00F20999">
        <w:rPr>
          <w:bCs/>
          <w:sz w:val="24"/>
          <w:szCs w:val="24"/>
        </w:rPr>
        <w:t>May 2004</w:t>
      </w:r>
    </w:p>
    <w:p w14:paraId="30F4D49A" w14:textId="77777777" w:rsidR="00D65A23" w:rsidRPr="00535EF3" w:rsidRDefault="00D65A23" w:rsidP="00D65A23">
      <w:pPr>
        <w:ind w:firstLine="720"/>
        <w:rPr>
          <w:bCs/>
          <w:iCs/>
          <w:sz w:val="24"/>
          <w:szCs w:val="24"/>
        </w:rPr>
      </w:pPr>
      <w:r w:rsidRPr="00F20999">
        <w:rPr>
          <w:bCs/>
          <w:sz w:val="24"/>
          <w:szCs w:val="24"/>
        </w:rPr>
        <w:t xml:space="preserve">Internet Editor, </w:t>
      </w:r>
      <w:r w:rsidRPr="00F20999">
        <w:rPr>
          <w:bCs/>
          <w:i/>
          <w:sz w:val="24"/>
          <w:szCs w:val="24"/>
        </w:rPr>
        <w:t>The Public Contracts Law Journal</w:t>
      </w:r>
      <w:r w:rsidRPr="00F20999">
        <w:rPr>
          <w:bCs/>
          <w:iCs/>
          <w:sz w:val="24"/>
          <w:szCs w:val="24"/>
        </w:rPr>
        <w:t>, 2003-2004</w:t>
      </w:r>
    </w:p>
    <w:p w14:paraId="3B8CD802" w14:textId="77777777" w:rsidR="00D65A23" w:rsidRPr="00F20999" w:rsidRDefault="00D65A23" w:rsidP="00D65A23">
      <w:pPr>
        <w:ind w:firstLine="720"/>
        <w:rPr>
          <w:bCs/>
          <w:sz w:val="24"/>
          <w:szCs w:val="24"/>
        </w:rPr>
      </w:pPr>
    </w:p>
    <w:p w14:paraId="2547AA2E" w14:textId="77777777" w:rsidR="00D65A23" w:rsidRPr="00F20999" w:rsidRDefault="00D65A23" w:rsidP="00D65A23">
      <w:pPr>
        <w:rPr>
          <w:bCs/>
          <w:sz w:val="24"/>
          <w:szCs w:val="24"/>
        </w:rPr>
      </w:pPr>
      <w:r w:rsidRPr="00F20999">
        <w:rPr>
          <w:b/>
          <w:sz w:val="24"/>
          <w:szCs w:val="24"/>
        </w:rPr>
        <w:t>University of Oregon</w:t>
      </w:r>
      <w:r w:rsidRPr="00F20999">
        <w:rPr>
          <w:bCs/>
          <w:sz w:val="24"/>
          <w:szCs w:val="24"/>
        </w:rPr>
        <w:t>, Eugene, OR</w:t>
      </w:r>
    </w:p>
    <w:p w14:paraId="49587E4D" w14:textId="77777777" w:rsidR="00D65A23" w:rsidRPr="00F20999" w:rsidRDefault="00D65A23" w:rsidP="00D65A23">
      <w:pPr>
        <w:ind w:left="720"/>
        <w:rPr>
          <w:bCs/>
          <w:sz w:val="24"/>
          <w:szCs w:val="24"/>
        </w:rPr>
      </w:pPr>
      <w:r w:rsidRPr="00F20999">
        <w:rPr>
          <w:bCs/>
          <w:sz w:val="24"/>
          <w:szCs w:val="24"/>
        </w:rPr>
        <w:t xml:space="preserve">B.S. </w:t>
      </w:r>
      <w:r w:rsidRPr="00F20999">
        <w:rPr>
          <w:bCs/>
          <w:i/>
          <w:iCs/>
          <w:sz w:val="24"/>
          <w:szCs w:val="24"/>
        </w:rPr>
        <w:t xml:space="preserve">cum laude </w:t>
      </w:r>
      <w:r w:rsidRPr="00F20999">
        <w:rPr>
          <w:bCs/>
          <w:sz w:val="24"/>
          <w:szCs w:val="24"/>
        </w:rPr>
        <w:t xml:space="preserve">Political Science, June 2001 </w:t>
      </w:r>
    </w:p>
    <w:p w14:paraId="62F236C6" w14:textId="77777777" w:rsidR="00D65A23" w:rsidRDefault="00D65A23" w:rsidP="00D65A23">
      <w:pPr>
        <w:pStyle w:val="BodyTextIndent3"/>
        <w:ind w:left="0" w:firstLine="720"/>
        <w:rPr>
          <w:szCs w:val="24"/>
        </w:rPr>
      </w:pPr>
      <w:r w:rsidRPr="00F20999">
        <w:rPr>
          <w:szCs w:val="24"/>
        </w:rPr>
        <w:t xml:space="preserve">Editor in Chief, </w:t>
      </w:r>
      <w:r w:rsidRPr="00F20999">
        <w:rPr>
          <w:i/>
          <w:szCs w:val="24"/>
        </w:rPr>
        <w:t>The Oregon Advocate</w:t>
      </w:r>
      <w:r w:rsidRPr="00F20999">
        <w:rPr>
          <w:szCs w:val="24"/>
        </w:rPr>
        <w:t xml:space="preserve">, an undergraduate journal of </w:t>
      </w:r>
    </w:p>
    <w:p w14:paraId="012C2BDD" w14:textId="77777777" w:rsidR="00D65A23" w:rsidRPr="00F20999" w:rsidRDefault="00D65A23" w:rsidP="00D65A23">
      <w:pPr>
        <w:pStyle w:val="BodyTextIndent3"/>
        <w:ind w:left="0" w:firstLine="720"/>
        <w:rPr>
          <w:szCs w:val="24"/>
        </w:rPr>
      </w:pPr>
      <w:r w:rsidRPr="00F20999">
        <w:rPr>
          <w:szCs w:val="24"/>
        </w:rPr>
        <w:t>constitutional law.</w:t>
      </w:r>
    </w:p>
    <w:p w14:paraId="400A123A" w14:textId="77777777" w:rsidR="00D65A23" w:rsidRDefault="00D65A23" w:rsidP="00AA7BF4">
      <w:pPr>
        <w:ind w:left="720"/>
        <w:rPr>
          <w:iCs/>
          <w:sz w:val="24"/>
          <w:szCs w:val="24"/>
        </w:rPr>
      </w:pPr>
    </w:p>
    <w:p w14:paraId="4DAA20A0" w14:textId="77777777" w:rsidR="00B81CE8" w:rsidRPr="00A04E81" w:rsidRDefault="00B81CE8" w:rsidP="00B81CE8">
      <w:pPr>
        <w:pStyle w:val="Heading2"/>
        <w:pBdr>
          <w:bottom w:val="single" w:sz="6" w:space="1" w:color="auto"/>
        </w:pBdr>
        <w:ind w:left="0"/>
        <w:rPr>
          <w:szCs w:val="24"/>
          <w:u w:val="none"/>
        </w:rPr>
      </w:pPr>
      <w:r>
        <w:rPr>
          <w:szCs w:val="24"/>
          <w:u w:val="none"/>
        </w:rPr>
        <w:t xml:space="preserve">Additional </w:t>
      </w:r>
      <w:r w:rsidRPr="00A04E81">
        <w:rPr>
          <w:szCs w:val="24"/>
          <w:u w:val="none"/>
        </w:rPr>
        <w:t>Teaching Experience</w:t>
      </w:r>
    </w:p>
    <w:p w14:paraId="12B278B0" w14:textId="77777777" w:rsidR="00B81CE8" w:rsidRPr="00F20999" w:rsidRDefault="00B81CE8" w:rsidP="00B81CE8">
      <w:pPr>
        <w:rPr>
          <w:sz w:val="24"/>
          <w:szCs w:val="24"/>
        </w:rPr>
      </w:pPr>
    </w:p>
    <w:p w14:paraId="63CCB441" w14:textId="77777777" w:rsidR="00B81CE8" w:rsidRDefault="00B81CE8" w:rsidP="00B81CE8">
      <w:pPr>
        <w:rPr>
          <w:sz w:val="24"/>
          <w:szCs w:val="24"/>
        </w:rPr>
      </w:pPr>
      <w:r>
        <w:rPr>
          <w:sz w:val="24"/>
          <w:szCs w:val="24"/>
        </w:rPr>
        <w:t>Visiting Professor, Penn State University, (2009-2011)</w:t>
      </w:r>
    </w:p>
    <w:p w14:paraId="3F2C03EB" w14:textId="77777777" w:rsidR="00B81CE8" w:rsidRDefault="00B81CE8" w:rsidP="00B81CE8">
      <w:pPr>
        <w:ind w:left="720"/>
        <w:rPr>
          <w:sz w:val="24"/>
          <w:szCs w:val="24"/>
        </w:rPr>
      </w:pPr>
      <w:r>
        <w:rPr>
          <w:sz w:val="24"/>
          <w:szCs w:val="24"/>
        </w:rPr>
        <w:t>PL SC 471 – Constitutional Law – part of World Campus Distance Education Program</w:t>
      </w:r>
    </w:p>
    <w:p w14:paraId="169F3434" w14:textId="77777777" w:rsidR="00B81CE8" w:rsidRDefault="00B81CE8" w:rsidP="00B81CE8">
      <w:pPr>
        <w:rPr>
          <w:sz w:val="24"/>
          <w:szCs w:val="24"/>
        </w:rPr>
      </w:pPr>
    </w:p>
    <w:p w14:paraId="74A25C98" w14:textId="77777777" w:rsidR="00B81CE8" w:rsidRPr="007E479F" w:rsidRDefault="00B81CE8" w:rsidP="00B81CE8">
      <w:pPr>
        <w:rPr>
          <w:sz w:val="24"/>
          <w:szCs w:val="24"/>
        </w:rPr>
      </w:pPr>
      <w:r w:rsidRPr="007E479F">
        <w:rPr>
          <w:sz w:val="24"/>
          <w:szCs w:val="24"/>
        </w:rPr>
        <w:lastRenderedPageBreak/>
        <w:t>Graduate Teaching Fellow, University of South Carolina</w:t>
      </w:r>
      <w:r>
        <w:rPr>
          <w:sz w:val="24"/>
          <w:szCs w:val="24"/>
        </w:rPr>
        <w:t xml:space="preserve"> (2007-2010</w:t>
      </w:r>
      <w:r w:rsidRPr="007E479F">
        <w:rPr>
          <w:sz w:val="24"/>
          <w:szCs w:val="24"/>
        </w:rPr>
        <w:t xml:space="preserve">) </w:t>
      </w:r>
    </w:p>
    <w:p w14:paraId="13C72BC8" w14:textId="77777777" w:rsidR="00B81CE8" w:rsidRPr="00A04E81" w:rsidRDefault="00B81CE8" w:rsidP="00B81CE8">
      <w:pPr>
        <w:ind w:firstLine="720"/>
        <w:rPr>
          <w:sz w:val="24"/>
          <w:szCs w:val="24"/>
        </w:rPr>
      </w:pPr>
      <w:r>
        <w:rPr>
          <w:sz w:val="24"/>
          <w:szCs w:val="24"/>
        </w:rPr>
        <w:t>POLI 421 – Topics in International Law (Spring 2010)</w:t>
      </w:r>
    </w:p>
    <w:p w14:paraId="5AE7552C" w14:textId="77777777" w:rsidR="00B81CE8" w:rsidRDefault="00B81CE8" w:rsidP="00B81CE8">
      <w:pPr>
        <w:ind w:firstLine="720"/>
        <w:rPr>
          <w:sz w:val="24"/>
          <w:szCs w:val="24"/>
        </w:rPr>
      </w:pPr>
      <w:r>
        <w:rPr>
          <w:sz w:val="24"/>
          <w:szCs w:val="24"/>
        </w:rPr>
        <w:t>POLI 420 – International Law (Spring 2009, Fall 2009)</w:t>
      </w:r>
    </w:p>
    <w:p w14:paraId="77BB57B1" w14:textId="77777777" w:rsidR="00B81CE8" w:rsidRDefault="00B81CE8" w:rsidP="00B81CE8">
      <w:pPr>
        <w:ind w:firstLine="720"/>
        <w:rPr>
          <w:sz w:val="24"/>
          <w:szCs w:val="24"/>
        </w:rPr>
      </w:pPr>
      <w:r>
        <w:rPr>
          <w:sz w:val="24"/>
          <w:szCs w:val="24"/>
        </w:rPr>
        <w:t>POLI 201 – Intro to American Politics – Discussion Section (Fall 2008)</w:t>
      </w:r>
    </w:p>
    <w:p w14:paraId="692011EA" w14:textId="77777777" w:rsidR="00B81CE8" w:rsidRDefault="00B81CE8" w:rsidP="00B81CE8">
      <w:pPr>
        <w:ind w:firstLine="720"/>
        <w:rPr>
          <w:b/>
          <w:sz w:val="24"/>
          <w:szCs w:val="24"/>
        </w:rPr>
      </w:pPr>
      <w:r>
        <w:rPr>
          <w:sz w:val="24"/>
          <w:szCs w:val="24"/>
        </w:rPr>
        <w:t>POLI 554 – Law and Society (Spring 2008)</w:t>
      </w:r>
    </w:p>
    <w:p w14:paraId="0E5C3E83" w14:textId="77777777" w:rsidR="00B81CE8" w:rsidRDefault="00B81CE8" w:rsidP="00B81CE8">
      <w:pPr>
        <w:ind w:firstLine="720"/>
        <w:rPr>
          <w:sz w:val="24"/>
          <w:szCs w:val="24"/>
        </w:rPr>
      </w:pPr>
      <w:r>
        <w:rPr>
          <w:sz w:val="24"/>
          <w:szCs w:val="24"/>
        </w:rPr>
        <w:t>POLI 450 – Constitutional Law I – Institutional Powers (Fall 2007)</w:t>
      </w:r>
    </w:p>
    <w:p w14:paraId="03D6EEC7" w14:textId="77777777" w:rsidR="00B81CE8" w:rsidRDefault="00B81CE8" w:rsidP="00B81CE8">
      <w:pPr>
        <w:ind w:firstLine="720"/>
        <w:rPr>
          <w:b/>
          <w:sz w:val="24"/>
          <w:szCs w:val="24"/>
        </w:rPr>
      </w:pPr>
    </w:p>
    <w:p w14:paraId="6792EAD5" w14:textId="77777777" w:rsidR="00B81CE8" w:rsidRDefault="00B81CE8" w:rsidP="00B81CE8">
      <w:pPr>
        <w:rPr>
          <w:sz w:val="24"/>
          <w:szCs w:val="24"/>
        </w:rPr>
      </w:pPr>
      <w:r>
        <w:rPr>
          <w:sz w:val="24"/>
          <w:szCs w:val="24"/>
        </w:rPr>
        <w:t>Professor, Junior Statesmen of America, Stanford Program (Summer 2008)</w:t>
      </w:r>
    </w:p>
    <w:p w14:paraId="0A47E378" w14:textId="77777777" w:rsidR="00B81CE8" w:rsidRDefault="00B81CE8" w:rsidP="00B81CE8">
      <w:pPr>
        <w:rPr>
          <w:sz w:val="24"/>
          <w:szCs w:val="24"/>
        </w:rPr>
      </w:pPr>
      <w:r>
        <w:rPr>
          <w:sz w:val="24"/>
          <w:szCs w:val="24"/>
        </w:rPr>
        <w:tab/>
        <w:t>Legal Advocacy/Moot Court</w:t>
      </w:r>
    </w:p>
    <w:p w14:paraId="02EE3044" w14:textId="77777777" w:rsidR="00B81CE8" w:rsidRDefault="00B81CE8" w:rsidP="00B81CE8">
      <w:pPr>
        <w:rPr>
          <w:sz w:val="24"/>
          <w:szCs w:val="24"/>
        </w:rPr>
      </w:pPr>
    </w:p>
    <w:p w14:paraId="06BE40A0" w14:textId="77777777" w:rsidR="00B81CE8" w:rsidRPr="007E479F" w:rsidRDefault="00B81CE8" w:rsidP="00B81CE8">
      <w:pPr>
        <w:rPr>
          <w:sz w:val="24"/>
          <w:szCs w:val="24"/>
        </w:rPr>
      </w:pPr>
      <w:r w:rsidRPr="007E479F">
        <w:rPr>
          <w:sz w:val="24"/>
          <w:szCs w:val="24"/>
        </w:rPr>
        <w:t>Instructor, University of South Carolina (2006-2007)</w:t>
      </w:r>
    </w:p>
    <w:p w14:paraId="4BC1FC24" w14:textId="77777777" w:rsidR="00B81CE8" w:rsidRPr="00A04E81" w:rsidRDefault="00B81CE8" w:rsidP="00B81CE8">
      <w:pPr>
        <w:ind w:firstLine="720"/>
        <w:rPr>
          <w:sz w:val="24"/>
          <w:szCs w:val="24"/>
        </w:rPr>
      </w:pPr>
      <w:r>
        <w:rPr>
          <w:sz w:val="24"/>
          <w:szCs w:val="24"/>
        </w:rPr>
        <w:t>SPCH 230 – Business and Professional Speaking (Fall 2006, Spring 2007)</w:t>
      </w:r>
    </w:p>
    <w:p w14:paraId="6BF2BC85" w14:textId="77777777" w:rsidR="00B81CE8" w:rsidRDefault="00B81CE8" w:rsidP="00B81CE8">
      <w:pPr>
        <w:ind w:firstLine="720"/>
        <w:rPr>
          <w:b/>
          <w:sz w:val="24"/>
          <w:szCs w:val="24"/>
        </w:rPr>
      </w:pPr>
    </w:p>
    <w:p w14:paraId="5A3727DC" w14:textId="77777777" w:rsidR="00B81CE8" w:rsidRPr="007E479F" w:rsidRDefault="00B81CE8" w:rsidP="00B81CE8">
      <w:pPr>
        <w:rPr>
          <w:sz w:val="24"/>
          <w:szCs w:val="24"/>
        </w:rPr>
      </w:pPr>
      <w:r w:rsidRPr="007E479F">
        <w:rPr>
          <w:sz w:val="24"/>
          <w:szCs w:val="24"/>
        </w:rPr>
        <w:t>Visiting Assistant Professor, University of South Carolina (2005-2006)</w:t>
      </w:r>
    </w:p>
    <w:p w14:paraId="11011258" w14:textId="77777777" w:rsidR="00B81CE8" w:rsidRDefault="00B81CE8" w:rsidP="00B81CE8">
      <w:pPr>
        <w:ind w:firstLine="720"/>
        <w:rPr>
          <w:sz w:val="24"/>
          <w:szCs w:val="24"/>
        </w:rPr>
      </w:pPr>
      <w:r>
        <w:rPr>
          <w:sz w:val="24"/>
          <w:szCs w:val="24"/>
        </w:rPr>
        <w:t>SPCH 230 – Business and Professional Speaking (Fall 2005, Spring 2006)</w:t>
      </w:r>
    </w:p>
    <w:p w14:paraId="71297143" w14:textId="77777777" w:rsidR="00B81CE8" w:rsidRDefault="00B81CE8" w:rsidP="00B81CE8">
      <w:pPr>
        <w:ind w:firstLine="720"/>
        <w:rPr>
          <w:sz w:val="24"/>
          <w:szCs w:val="24"/>
        </w:rPr>
      </w:pPr>
      <w:r>
        <w:rPr>
          <w:sz w:val="24"/>
          <w:szCs w:val="24"/>
        </w:rPr>
        <w:t>SPCH 260 – Argumentation and Debate (Fall 2005, Spring 2006)</w:t>
      </w:r>
    </w:p>
    <w:p w14:paraId="5DEB197D" w14:textId="77777777" w:rsidR="00B81CE8" w:rsidRPr="00A04E81" w:rsidRDefault="00B81CE8" w:rsidP="00B81CE8">
      <w:pPr>
        <w:ind w:firstLine="720"/>
        <w:rPr>
          <w:sz w:val="24"/>
          <w:szCs w:val="24"/>
        </w:rPr>
      </w:pPr>
      <w:r>
        <w:rPr>
          <w:sz w:val="24"/>
          <w:szCs w:val="24"/>
        </w:rPr>
        <w:t>SPCH 222 – Debate Lab (Fall 2005, Spring 2006)</w:t>
      </w:r>
    </w:p>
    <w:p w14:paraId="1F3DBDE2" w14:textId="77777777" w:rsidR="00B81CE8" w:rsidRPr="00F20999" w:rsidRDefault="00B81CE8" w:rsidP="00B81CE8">
      <w:pPr>
        <w:ind w:firstLine="720"/>
        <w:rPr>
          <w:b/>
          <w:sz w:val="24"/>
          <w:szCs w:val="24"/>
        </w:rPr>
      </w:pPr>
    </w:p>
    <w:p w14:paraId="1EAA490A" w14:textId="77777777" w:rsidR="00B81CE8" w:rsidRPr="007E479F" w:rsidRDefault="00B81CE8" w:rsidP="00B81CE8">
      <w:pPr>
        <w:rPr>
          <w:sz w:val="24"/>
          <w:szCs w:val="24"/>
        </w:rPr>
      </w:pPr>
      <w:r w:rsidRPr="007E479F">
        <w:rPr>
          <w:sz w:val="24"/>
          <w:szCs w:val="24"/>
        </w:rPr>
        <w:t xml:space="preserve">Dean’s Fellow, The George Washington University School of Law (2003-2004) </w:t>
      </w:r>
    </w:p>
    <w:p w14:paraId="05C0D87B" w14:textId="77777777" w:rsidR="00B81CE8" w:rsidRPr="00F20999" w:rsidRDefault="00B81CE8" w:rsidP="00B81CE8">
      <w:pPr>
        <w:ind w:firstLine="720"/>
        <w:rPr>
          <w:sz w:val="24"/>
          <w:szCs w:val="24"/>
        </w:rPr>
      </w:pPr>
      <w:r>
        <w:rPr>
          <w:sz w:val="24"/>
          <w:szCs w:val="24"/>
        </w:rPr>
        <w:t>Co-taught</w:t>
      </w:r>
      <w:r w:rsidRPr="00F20999">
        <w:rPr>
          <w:sz w:val="24"/>
          <w:szCs w:val="24"/>
        </w:rPr>
        <w:t xml:space="preserve"> legal research and </w:t>
      </w:r>
      <w:r>
        <w:rPr>
          <w:sz w:val="24"/>
          <w:szCs w:val="24"/>
        </w:rPr>
        <w:t>writing to first year law students</w:t>
      </w:r>
    </w:p>
    <w:p w14:paraId="5F576171" w14:textId="77777777" w:rsidR="002A2404" w:rsidRPr="002A2404" w:rsidRDefault="002A2404" w:rsidP="002A2404"/>
    <w:p w14:paraId="6065640D" w14:textId="77777777" w:rsidR="00AA7BF4" w:rsidRDefault="00AA7BF4" w:rsidP="00AA7BF4">
      <w:pPr>
        <w:pStyle w:val="BodyTextIndent2"/>
        <w:pBdr>
          <w:bottom w:val="single" w:sz="6" w:space="1" w:color="auto"/>
        </w:pBdr>
        <w:ind w:left="0"/>
        <w:rPr>
          <w:b/>
          <w:bCs w:val="0"/>
          <w:sz w:val="24"/>
          <w:szCs w:val="24"/>
        </w:rPr>
      </w:pPr>
      <w:r>
        <w:rPr>
          <w:b/>
          <w:bCs w:val="0"/>
          <w:sz w:val="24"/>
          <w:szCs w:val="24"/>
        </w:rPr>
        <w:t>Professional Service</w:t>
      </w:r>
    </w:p>
    <w:p w14:paraId="2CBC218A" w14:textId="77777777" w:rsidR="00AA7BF4" w:rsidRDefault="00AA7BF4" w:rsidP="00AA7BF4">
      <w:pPr>
        <w:pStyle w:val="BodyTextIndent2"/>
        <w:rPr>
          <w:bCs w:val="0"/>
          <w:sz w:val="24"/>
          <w:szCs w:val="24"/>
        </w:rPr>
      </w:pPr>
    </w:p>
    <w:p w14:paraId="485F644E" w14:textId="77777777" w:rsidR="00AA7BF4" w:rsidRDefault="00AA7BF4" w:rsidP="00AA7BF4">
      <w:pPr>
        <w:pStyle w:val="BodyTextIndent2"/>
        <w:rPr>
          <w:bCs w:val="0"/>
          <w:sz w:val="24"/>
          <w:szCs w:val="24"/>
        </w:rPr>
      </w:pPr>
      <w:r>
        <w:rPr>
          <w:bCs w:val="0"/>
          <w:sz w:val="24"/>
          <w:szCs w:val="24"/>
        </w:rPr>
        <w:t>Provost Search Committee, University of South Carolina, Summer 2009</w:t>
      </w:r>
    </w:p>
    <w:p w14:paraId="0E97CE85" w14:textId="77777777" w:rsidR="00AA7BF4" w:rsidRDefault="00AA7BF4" w:rsidP="00AA7BF4">
      <w:pPr>
        <w:pStyle w:val="BodyTextIndent2"/>
        <w:rPr>
          <w:bCs w:val="0"/>
          <w:sz w:val="24"/>
          <w:szCs w:val="24"/>
        </w:rPr>
      </w:pPr>
    </w:p>
    <w:p w14:paraId="70DA710C" w14:textId="77777777" w:rsidR="00AA7BF4" w:rsidRDefault="00AA7BF4" w:rsidP="00AA7BF4">
      <w:pPr>
        <w:pStyle w:val="BodyTextIndent2"/>
        <w:rPr>
          <w:bCs w:val="0"/>
          <w:sz w:val="24"/>
          <w:szCs w:val="24"/>
        </w:rPr>
      </w:pPr>
      <w:r>
        <w:rPr>
          <w:bCs w:val="0"/>
          <w:sz w:val="24"/>
          <w:szCs w:val="24"/>
        </w:rPr>
        <w:t>President, University of South Carolina Graduate Student Association, 2009-2010</w:t>
      </w:r>
    </w:p>
    <w:p w14:paraId="072FC410" w14:textId="77777777" w:rsidR="00AA7BF4" w:rsidRDefault="00AA7BF4" w:rsidP="00AA7BF4">
      <w:pPr>
        <w:pStyle w:val="BodyTextIndent2"/>
        <w:rPr>
          <w:bCs w:val="0"/>
          <w:sz w:val="24"/>
          <w:szCs w:val="24"/>
        </w:rPr>
      </w:pPr>
    </w:p>
    <w:p w14:paraId="4E81401A" w14:textId="77777777" w:rsidR="00AA7BF4" w:rsidRDefault="00AA7BF4" w:rsidP="00AA7BF4">
      <w:pPr>
        <w:pStyle w:val="BodyTextIndent2"/>
        <w:rPr>
          <w:bCs w:val="0"/>
          <w:sz w:val="24"/>
          <w:szCs w:val="24"/>
        </w:rPr>
      </w:pPr>
      <w:r>
        <w:rPr>
          <w:bCs w:val="0"/>
          <w:sz w:val="24"/>
          <w:szCs w:val="24"/>
        </w:rPr>
        <w:t>Chair, Historical Perspectives on Legal Doctrines: 20</w:t>
      </w:r>
      <w:r w:rsidRPr="00B5112F">
        <w:rPr>
          <w:bCs w:val="0"/>
          <w:sz w:val="24"/>
          <w:szCs w:val="24"/>
          <w:vertAlign w:val="superscript"/>
        </w:rPr>
        <w:t>th</w:t>
      </w:r>
      <w:r>
        <w:rPr>
          <w:bCs w:val="0"/>
          <w:sz w:val="24"/>
          <w:szCs w:val="24"/>
        </w:rPr>
        <w:t xml:space="preserve"> and 21</w:t>
      </w:r>
      <w:r w:rsidRPr="00B5112F">
        <w:rPr>
          <w:bCs w:val="0"/>
          <w:sz w:val="24"/>
          <w:szCs w:val="24"/>
          <w:vertAlign w:val="superscript"/>
        </w:rPr>
        <w:t>st</w:t>
      </w:r>
      <w:r>
        <w:rPr>
          <w:bCs w:val="0"/>
          <w:sz w:val="24"/>
          <w:szCs w:val="24"/>
        </w:rPr>
        <w:t xml:space="preserve"> Centuries, Midwest Political Science Association, April 2-5, 2009</w:t>
      </w:r>
    </w:p>
    <w:p w14:paraId="4F84F851" w14:textId="77777777" w:rsidR="00AA7BF4" w:rsidRDefault="00AA7BF4" w:rsidP="00AA7BF4">
      <w:pPr>
        <w:pStyle w:val="BodyTextIndent2"/>
        <w:rPr>
          <w:bCs w:val="0"/>
          <w:sz w:val="24"/>
          <w:szCs w:val="24"/>
        </w:rPr>
      </w:pPr>
    </w:p>
    <w:p w14:paraId="3B371138" w14:textId="77777777" w:rsidR="00AA7BF4" w:rsidRDefault="00AA7BF4" w:rsidP="00AA7BF4">
      <w:pPr>
        <w:pStyle w:val="BodyTextIndent2"/>
        <w:rPr>
          <w:bCs w:val="0"/>
          <w:sz w:val="24"/>
          <w:szCs w:val="24"/>
        </w:rPr>
      </w:pPr>
      <w:r>
        <w:rPr>
          <w:bCs w:val="0"/>
          <w:sz w:val="24"/>
          <w:szCs w:val="24"/>
        </w:rPr>
        <w:t>Discussant, Causes and Consequences of State Court Variation, Midwest Political Science Association, April 2-5, 2009</w:t>
      </w:r>
    </w:p>
    <w:p w14:paraId="4A9C6A5C" w14:textId="77777777" w:rsidR="00AA7BF4" w:rsidRDefault="00AA7BF4" w:rsidP="00AA7BF4">
      <w:pPr>
        <w:pStyle w:val="BodyTextIndent2"/>
        <w:rPr>
          <w:bCs w:val="0"/>
          <w:sz w:val="24"/>
          <w:szCs w:val="24"/>
        </w:rPr>
      </w:pPr>
    </w:p>
    <w:p w14:paraId="6DA91D2B" w14:textId="77777777" w:rsidR="00AA7BF4" w:rsidRDefault="00AA7BF4" w:rsidP="00AA7BF4">
      <w:pPr>
        <w:pStyle w:val="BodyTextIndent2"/>
        <w:rPr>
          <w:bCs w:val="0"/>
          <w:sz w:val="24"/>
          <w:szCs w:val="24"/>
        </w:rPr>
      </w:pPr>
      <w:r>
        <w:rPr>
          <w:bCs w:val="0"/>
          <w:sz w:val="24"/>
          <w:szCs w:val="24"/>
        </w:rPr>
        <w:t xml:space="preserve">Discussant, Formal/Attitudinal Work </w:t>
      </w:r>
      <w:proofErr w:type="gramStart"/>
      <w:r>
        <w:rPr>
          <w:bCs w:val="0"/>
          <w:sz w:val="24"/>
          <w:szCs w:val="24"/>
        </w:rPr>
        <w:t>In</w:t>
      </w:r>
      <w:proofErr w:type="gramEnd"/>
      <w:r>
        <w:rPr>
          <w:bCs w:val="0"/>
          <w:sz w:val="24"/>
          <w:szCs w:val="24"/>
        </w:rPr>
        <w:t xml:space="preserve"> Comparative Contexts, Midwest Political Science Association, April 3-5, 2008</w:t>
      </w:r>
    </w:p>
    <w:p w14:paraId="0BD0DAFB" w14:textId="77777777" w:rsidR="00AA7BF4" w:rsidRDefault="00AA7BF4" w:rsidP="00AA7BF4">
      <w:pPr>
        <w:pStyle w:val="BodyTextIndent2"/>
        <w:ind w:left="0"/>
        <w:rPr>
          <w:b/>
          <w:bCs w:val="0"/>
          <w:sz w:val="24"/>
          <w:szCs w:val="24"/>
        </w:rPr>
      </w:pPr>
    </w:p>
    <w:p w14:paraId="666D996F" w14:textId="77777777" w:rsidR="00AA7BF4" w:rsidRDefault="00AA7BF4" w:rsidP="00AA7BF4">
      <w:pPr>
        <w:pStyle w:val="BodyTextIndent2"/>
        <w:ind w:left="0"/>
        <w:rPr>
          <w:bCs w:val="0"/>
          <w:sz w:val="24"/>
          <w:szCs w:val="24"/>
        </w:rPr>
      </w:pPr>
      <w:r>
        <w:rPr>
          <w:b/>
          <w:bCs w:val="0"/>
          <w:sz w:val="24"/>
          <w:szCs w:val="24"/>
        </w:rPr>
        <w:tab/>
      </w:r>
      <w:r>
        <w:rPr>
          <w:bCs w:val="0"/>
          <w:sz w:val="24"/>
          <w:szCs w:val="24"/>
        </w:rPr>
        <w:t>President, Political Science Graduate Student Organization (2008-2009)</w:t>
      </w:r>
    </w:p>
    <w:p w14:paraId="15A437C1" w14:textId="77777777" w:rsidR="00AA7BF4" w:rsidRDefault="00AA7BF4" w:rsidP="00AA7BF4">
      <w:pPr>
        <w:pStyle w:val="BodyTextIndent2"/>
        <w:ind w:left="0"/>
        <w:rPr>
          <w:bCs w:val="0"/>
          <w:sz w:val="24"/>
          <w:szCs w:val="24"/>
        </w:rPr>
      </w:pPr>
    </w:p>
    <w:p w14:paraId="57FBA753" w14:textId="77777777" w:rsidR="00AA7BF4" w:rsidRPr="00A04E81" w:rsidRDefault="00AA7BF4" w:rsidP="00AA7BF4">
      <w:pPr>
        <w:pStyle w:val="BodyTextIndent2"/>
        <w:ind w:left="0"/>
        <w:rPr>
          <w:bCs w:val="0"/>
          <w:sz w:val="24"/>
          <w:szCs w:val="24"/>
        </w:rPr>
      </w:pPr>
      <w:r>
        <w:rPr>
          <w:bCs w:val="0"/>
          <w:sz w:val="24"/>
          <w:szCs w:val="24"/>
        </w:rPr>
        <w:tab/>
        <w:t>Treasurer, Political Science Graduate Student Organization (2007-2008)</w:t>
      </w:r>
    </w:p>
    <w:p w14:paraId="123E4D7B" w14:textId="77777777" w:rsidR="00AA7BF4" w:rsidRDefault="00AA7BF4" w:rsidP="00AA7BF4"/>
    <w:p w14:paraId="7B2F1A42" w14:textId="77777777" w:rsidR="00AA7BF4" w:rsidRDefault="00AA7BF4" w:rsidP="00AA7BF4">
      <w:pPr>
        <w:pStyle w:val="BodyTextIndent2"/>
        <w:pBdr>
          <w:bottom w:val="single" w:sz="6" w:space="1" w:color="auto"/>
        </w:pBdr>
        <w:ind w:left="0"/>
        <w:rPr>
          <w:b/>
          <w:bCs w:val="0"/>
          <w:sz w:val="24"/>
          <w:szCs w:val="24"/>
        </w:rPr>
      </w:pPr>
      <w:r>
        <w:rPr>
          <w:b/>
          <w:bCs w:val="0"/>
          <w:sz w:val="24"/>
          <w:szCs w:val="24"/>
        </w:rPr>
        <w:t>Research Experience</w:t>
      </w:r>
    </w:p>
    <w:p w14:paraId="590F471E" w14:textId="77777777" w:rsidR="00AA7BF4" w:rsidRDefault="00AA7BF4" w:rsidP="00AA7BF4">
      <w:pPr>
        <w:pStyle w:val="BodyTextIndent2"/>
        <w:ind w:left="0"/>
        <w:rPr>
          <w:b/>
          <w:bCs w:val="0"/>
          <w:sz w:val="24"/>
          <w:szCs w:val="24"/>
        </w:rPr>
      </w:pPr>
    </w:p>
    <w:p w14:paraId="3A282E87" w14:textId="77777777" w:rsidR="00AA7BF4" w:rsidRDefault="00AA7BF4" w:rsidP="00AA7BF4">
      <w:pPr>
        <w:pStyle w:val="BodyTextIndent2"/>
        <w:rPr>
          <w:bCs w:val="0"/>
          <w:sz w:val="24"/>
          <w:szCs w:val="24"/>
        </w:rPr>
      </w:pPr>
      <w:r>
        <w:rPr>
          <w:bCs w:val="0"/>
          <w:sz w:val="24"/>
          <w:szCs w:val="24"/>
        </w:rPr>
        <w:t>Research Assistant, The George Washington University School of Law (Summer 2003)</w:t>
      </w:r>
    </w:p>
    <w:p w14:paraId="328DC8B6" w14:textId="77777777" w:rsidR="00AA7BF4" w:rsidRPr="00A04E81" w:rsidRDefault="00AA7BF4" w:rsidP="00AA7BF4">
      <w:pPr>
        <w:pStyle w:val="BodyTextIndent2"/>
        <w:rPr>
          <w:bCs w:val="0"/>
          <w:sz w:val="24"/>
          <w:szCs w:val="24"/>
        </w:rPr>
      </w:pPr>
      <w:r>
        <w:rPr>
          <w:bCs w:val="0"/>
          <w:sz w:val="24"/>
          <w:szCs w:val="24"/>
        </w:rPr>
        <w:t>Worked for Ira “Chip” Lupu and Bob Tuttle on the Legal Tracking Project of the Roundtable on Religion and Social Welfare Policy</w:t>
      </w:r>
    </w:p>
    <w:p w14:paraId="0459B587" w14:textId="77777777" w:rsidR="00AA7BF4" w:rsidRDefault="00AA7BF4" w:rsidP="00AA7BF4">
      <w:pPr>
        <w:pStyle w:val="BodyTextIndent2"/>
        <w:ind w:left="0"/>
        <w:rPr>
          <w:bCs w:val="0"/>
          <w:sz w:val="24"/>
          <w:szCs w:val="24"/>
        </w:rPr>
      </w:pPr>
    </w:p>
    <w:p w14:paraId="22CEDA85" w14:textId="77777777" w:rsidR="00B81CE8" w:rsidRDefault="00B81CE8" w:rsidP="00AA7BF4">
      <w:pPr>
        <w:pStyle w:val="BodyTextIndent2"/>
        <w:pBdr>
          <w:bottom w:val="single" w:sz="6" w:space="1" w:color="auto"/>
        </w:pBdr>
        <w:ind w:left="0"/>
        <w:rPr>
          <w:b/>
          <w:bCs w:val="0"/>
          <w:sz w:val="24"/>
          <w:szCs w:val="24"/>
        </w:rPr>
      </w:pPr>
    </w:p>
    <w:p w14:paraId="0409AD96" w14:textId="77777777" w:rsidR="00B81CE8" w:rsidRDefault="00B81CE8" w:rsidP="00AA7BF4">
      <w:pPr>
        <w:pStyle w:val="BodyTextIndent2"/>
        <w:pBdr>
          <w:bottom w:val="single" w:sz="6" w:space="1" w:color="auto"/>
        </w:pBdr>
        <w:ind w:left="0"/>
        <w:rPr>
          <w:b/>
          <w:bCs w:val="0"/>
          <w:sz w:val="24"/>
          <w:szCs w:val="24"/>
        </w:rPr>
      </w:pPr>
    </w:p>
    <w:p w14:paraId="15888C48" w14:textId="77777777" w:rsidR="00B81CE8" w:rsidRDefault="00B81CE8" w:rsidP="00AA7BF4">
      <w:pPr>
        <w:pStyle w:val="BodyTextIndent2"/>
        <w:pBdr>
          <w:bottom w:val="single" w:sz="6" w:space="1" w:color="auto"/>
        </w:pBdr>
        <w:ind w:left="0"/>
        <w:rPr>
          <w:b/>
          <w:bCs w:val="0"/>
          <w:sz w:val="24"/>
          <w:szCs w:val="24"/>
        </w:rPr>
      </w:pPr>
    </w:p>
    <w:p w14:paraId="1DA7A3AE" w14:textId="77777777" w:rsidR="00B81CE8" w:rsidRDefault="00B81CE8" w:rsidP="00AA7BF4">
      <w:pPr>
        <w:pStyle w:val="BodyTextIndent2"/>
        <w:pBdr>
          <w:bottom w:val="single" w:sz="6" w:space="1" w:color="auto"/>
        </w:pBdr>
        <w:ind w:left="0"/>
        <w:rPr>
          <w:b/>
          <w:bCs w:val="0"/>
          <w:sz w:val="24"/>
          <w:szCs w:val="24"/>
        </w:rPr>
      </w:pPr>
    </w:p>
    <w:p w14:paraId="0095B37E" w14:textId="327A6CAB" w:rsidR="00AA7BF4" w:rsidRPr="00A04E81" w:rsidRDefault="00AA7BF4" w:rsidP="00AA7BF4">
      <w:pPr>
        <w:pStyle w:val="BodyTextIndent2"/>
        <w:pBdr>
          <w:bottom w:val="single" w:sz="6" w:space="1" w:color="auto"/>
        </w:pBdr>
        <w:ind w:left="0"/>
        <w:rPr>
          <w:b/>
          <w:bCs w:val="0"/>
          <w:sz w:val="24"/>
          <w:szCs w:val="24"/>
        </w:rPr>
      </w:pPr>
      <w:r w:rsidRPr="00A04E81">
        <w:rPr>
          <w:b/>
          <w:bCs w:val="0"/>
          <w:sz w:val="24"/>
          <w:szCs w:val="24"/>
        </w:rPr>
        <w:t>Conference Pa</w:t>
      </w:r>
      <w:r>
        <w:rPr>
          <w:b/>
          <w:bCs w:val="0"/>
          <w:sz w:val="24"/>
          <w:szCs w:val="24"/>
        </w:rPr>
        <w:t>pers</w:t>
      </w:r>
    </w:p>
    <w:p w14:paraId="0A13AC23" w14:textId="77777777" w:rsidR="00AA7BF4" w:rsidRPr="00F20999" w:rsidRDefault="00AA7BF4" w:rsidP="00AA7BF4">
      <w:pPr>
        <w:pStyle w:val="BodyTextIndent2"/>
        <w:ind w:left="0"/>
        <w:rPr>
          <w:bCs w:val="0"/>
          <w:sz w:val="24"/>
          <w:szCs w:val="24"/>
        </w:rPr>
      </w:pPr>
    </w:p>
    <w:p w14:paraId="2FBF7982" w14:textId="77777777" w:rsidR="00AA7BF4" w:rsidRDefault="00AA7BF4" w:rsidP="00AA7BF4">
      <w:pPr>
        <w:pStyle w:val="BodyTextIndent2"/>
        <w:rPr>
          <w:bCs w:val="0"/>
          <w:sz w:val="24"/>
          <w:szCs w:val="24"/>
        </w:rPr>
      </w:pPr>
      <w:r>
        <w:rPr>
          <w:bCs w:val="0"/>
          <w:sz w:val="24"/>
          <w:szCs w:val="24"/>
        </w:rPr>
        <w:t>“</w:t>
      </w:r>
      <w:r w:rsidRPr="00116A22">
        <w:rPr>
          <w:sz w:val="24"/>
          <w:szCs w:val="24"/>
        </w:rPr>
        <w:t>Explaining Decision-Making by Supreme Court Justices in Cases Involving International Law</w:t>
      </w:r>
      <w:r>
        <w:rPr>
          <w:sz w:val="24"/>
          <w:szCs w:val="24"/>
        </w:rPr>
        <w:t>,” Presented at the Conference on Empirical Legal Studies, Gould School of Law, November 20 and 21, 2009</w:t>
      </w:r>
    </w:p>
    <w:p w14:paraId="5FA53772" w14:textId="77777777" w:rsidR="00AA7BF4" w:rsidRDefault="00AA7BF4" w:rsidP="00AA7BF4">
      <w:pPr>
        <w:pStyle w:val="BodyTextIndent2"/>
        <w:rPr>
          <w:bCs w:val="0"/>
          <w:sz w:val="24"/>
          <w:szCs w:val="24"/>
        </w:rPr>
      </w:pPr>
    </w:p>
    <w:p w14:paraId="604CEFFC" w14:textId="77777777" w:rsidR="00AA7BF4" w:rsidRDefault="00AA7BF4" w:rsidP="00AA7BF4">
      <w:pPr>
        <w:pStyle w:val="BodyTextIndent2"/>
        <w:rPr>
          <w:bCs w:val="0"/>
          <w:sz w:val="24"/>
          <w:szCs w:val="24"/>
        </w:rPr>
      </w:pPr>
      <w:r>
        <w:rPr>
          <w:bCs w:val="0"/>
          <w:sz w:val="24"/>
          <w:szCs w:val="24"/>
        </w:rPr>
        <w:t xml:space="preserve">“International Law and the Attitudinal Model: A View </w:t>
      </w:r>
      <w:proofErr w:type="gramStart"/>
      <w:r>
        <w:rPr>
          <w:bCs w:val="0"/>
          <w:sz w:val="24"/>
          <w:szCs w:val="24"/>
        </w:rPr>
        <w:t>From</w:t>
      </w:r>
      <w:proofErr w:type="gramEnd"/>
      <w:r>
        <w:rPr>
          <w:bCs w:val="0"/>
          <w:sz w:val="24"/>
          <w:szCs w:val="24"/>
        </w:rPr>
        <w:t xml:space="preserve"> the Court of Appeals,” Presented at the Midwest Political Science Association, April 2-5, 2009</w:t>
      </w:r>
    </w:p>
    <w:p w14:paraId="029F775C" w14:textId="77777777" w:rsidR="00AA7BF4" w:rsidRDefault="00AA7BF4" w:rsidP="00AA7BF4">
      <w:pPr>
        <w:pStyle w:val="BodyTextIndent2"/>
        <w:rPr>
          <w:bCs w:val="0"/>
          <w:sz w:val="24"/>
          <w:szCs w:val="24"/>
        </w:rPr>
      </w:pPr>
    </w:p>
    <w:p w14:paraId="3AB2AB9C" w14:textId="77777777" w:rsidR="00AA7BF4" w:rsidRDefault="00AA7BF4" w:rsidP="00AA7BF4">
      <w:pPr>
        <w:pStyle w:val="BodyTextIndent2"/>
        <w:rPr>
          <w:bCs w:val="0"/>
          <w:sz w:val="24"/>
          <w:szCs w:val="24"/>
        </w:rPr>
      </w:pPr>
      <w:r>
        <w:rPr>
          <w:bCs w:val="0"/>
          <w:sz w:val="24"/>
          <w:szCs w:val="24"/>
        </w:rPr>
        <w:t>“International Law and the Attitudinal Model,” Presented at the Southern Political Science Association, January 7-10, 2009</w:t>
      </w:r>
    </w:p>
    <w:p w14:paraId="736E596F" w14:textId="77777777" w:rsidR="00AA7BF4" w:rsidRDefault="00AA7BF4" w:rsidP="00AA7BF4">
      <w:pPr>
        <w:pStyle w:val="BodyTextIndent2"/>
        <w:rPr>
          <w:bCs w:val="0"/>
          <w:sz w:val="24"/>
          <w:szCs w:val="24"/>
        </w:rPr>
      </w:pPr>
    </w:p>
    <w:p w14:paraId="6B69FF64" w14:textId="77777777" w:rsidR="00AA7BF4" w:rsidRDefault="00AA7BF4" w:rsidP="00AA7BF4">
      <w:pPr>
        <w:pStyle w:val="BodyTextIndent2"/>
        <w:rPr>
          <w:bCs w:val="0"/>
          <w:sz w:val="24"/>
          <w:szCs w:val="24"/>
        </w:rPr>
      </w:pPr>
      <w:r>
        <w:rPr>
          <w:bCs w:val="0"/>
          <w:sz w:val="24"/>
          <w:szCs w:val="24"/>
        </w:rPr>
        <w:t>“We Say What We Mean, Do We Mean What We Say? Examining the Decision to Overrule Prior Precedent by the U.S. Supreme Court,” Presented at the American Political Science Association, August 28-31, 2008</w:t>
      </w:r>
    </w:p>
    <w:p w14:paraId="5C779A22" w14:textId="77777777" w:rsidR="00AA7BF4" w:rsidRDefault="00AA7BF4" w:rsidP="00AA7BF4">
      <w:pPr>
        <w:pStyle w:val="BodyTextIndent2"/>
        <w:rPr>
          <w:bCs w:val="0"/>
          <w:sz w:val="24"/>
          <w:szCs w:val="24"/>
        </w:rPr>
      </w:pPr>
      <w:r w:rsidRPr="00F20999">
        <w:rPr>
          <w:bCs w:val="0"/>
          <w:sz w:val="24"/>
          <w:szCs w:val="24"/>
        </w:rPr>
        <w:t xml:space="preserve"> </w:t>
      </w:r>
    </w:p>
    <w:p w14:paraId="7360FF76" w14:textId="77777777" w:rsidR="00AA7BF4" w:rsidRPr="007D352F" w:rsidRDefault="00AA7BF4" w:rsidP="00AA7BF4">
      <w:pPr>
        <w:pStyle w:val="BodyTextIndent2"/>
        <w:rPr>
          <w:bCs w:val="0"/>
          <w:sz w:val="24"/>
          <w:szCs w:val="24"/>
        </w:rPr>
      </w:pPr>
      <w:r>
        <w:rPr>
          <w:sz w:val="24"/>
          <w:szCs w:val="24"/>
        </w:rPr>
        <w:t>“</w:t>
      </w:r>
      <w:r w:rsidRPr="007D352F">
        <w:rPr>
          <w:sz w:val="24"/>
          <w:szCs w:val="24"/>
        </w:rPr>
        <w:t>States Versus Territories: Who Comes Out Ahead in the U.S. Courts of Appeals?</w:t>
      </w:r>
      <w:r>
        <w:rPr>
          <w:sz w:val="24"/>
          <w:szCs w:val="24"/>
        </w:rPr>
        <w:t>” Presented at the State Politics and Policy Conference, May 28-29, 2008</w:t>
      </w:r>
    </w:p>
    <w:p w14:paraId="6B354E65" w14:textId="77777777" w:rsidR="00AA7BF4" w:rsidRDefault="00AA7BF4" w:rsidP="00AA7BF4">
      <w:pPr>
        <w:pStyle w:val="BodyTextIndent2"/>
        <w:ind w:left="0"/>
        <w:rPr>
          <w:bCs w:val="0"/>
          <w:sz w:val="24"/>
          <w:szCs w:val="24"/>
        </w:rPr>
      </w:pPr>
    </w:p>
    <w:p w14:paraId="770D74B2" w14:textId="77777777" w:rsidR="00AA7BF4" w:rsidRDefault="00AA7BF4" w:rsidP="00AA7BF4">
      <w:pPr>
        <w:pStyle w:val="BodyTextIndent2"/>
        <w:rPr>
          <w:bCs w:val="0"/>
          <w:sz w:val="24"/>
          <w:szCs w:val="24"/>
        </w:rPr>
      </w:pPr>
      <w:r>
        <w:rPr>
          <w:bCs w:val="0"/>
          <w:sz w:val="24"/>
          <w:szCs w:val="24"/>
        </w:rPr>
        <w:t xml:space="preserve">“Out of Sight, Out of Mind: Unpublished Lower Court Opinions Interpreting </w:t>
      </w:r>
      <w:r>
        <w:rPr>
          <w:bCs w:val="0"/>
          <w:i/>
          <w:sz w:val="24"/>
          <w:szCs w:val="24"/>
        </w:rPr>
        <w:t>Lopez</w:t>
      </w:r>
      <w:r>
        <w:rPr>
          <w:bCs w:val="0"/>
          <w:sz w:val="24"/>
          <w:szCs w:val="24"/>
        </w:rPr>
        <w:t xml:space="preserve"> and </w:t>
      </w:r>
      <w:r>
        <w:rPr>
          <w:bCs w:val="0"/>
          <w:i/>
          <w:sz w:val="24"/>
          <w:szCs w:val="24"/>
        </w:rPr>
        <w:t>Morrison</w:t>
      </w:r>
      <w:r>
        <w:rPr>
          <w:bCs w:val="0"/>
          <w:sz w:val="24"/>
          <w:szCs w:val="24"/>
        </w:rPr>
        <w:t>,” Presented at the Southern Political Science Association Conference, January 9-12, 2008</w:t>
      </w:r>
    </w:p>
    <w:p w14:paraId="5A42C22E" w14:textId="77777777" w:rsidR="00AA7BF4" w:rsidRDefault="00AA7BF4" w:rsidP="00AA7BF4">
      <w:pPr>
        <w:pStyle w:val="BodyTextIndent2"/>
        <w:rPr>
          <w:bCs w:val="0"/>
          <w:sz w:val="24"/>
          <w:szCs w:val="24"/>
        </w:rPr>
      </w:pPr>
    </w:p>
    <w:p w14:paraId="4E203FBE" w14:textId="77777777" w:rsidR="00AA7BF4" w:rsidRPr="00AA7BF4" w:rsidRDefault="00AA7BF4" w:rsidP="00AA7BF4">
      <w:pPr>
        <w:ind w:left="720"/>
      </w:pPr>
      <w:r w:rsidRPr="00F20999">
        <w:rPr>
          <w:bCs/>
          <w:sz w:val="24"/>
          <w:szCs w:val="24"/>
        </w:rPr>
        <w:t xml:space="preserve">“The Dog That Didn’t Bark: Lower Court Treatment of </w:t>
      </w:r>
      <w:r w:rsidRPr="00F20999">
        <w:rPr>
          <w:bCs/>
          <w:i/>
          <w:sz w:val="24"/>
          <w:szCs w:val="24"/>
        </w:rPr>
        <w:t>Lopez</w:t>
      </w:r>
      <w:r w:rsidRPr="00F20999">
        <w:rPr>
          <w:bCs/>
          <w:sz w:val="24"/>
          <w:szCs w:val="24"/>
        </w:rPr>
        <w:t xml:space="preserve"> and </w:t>
      </w:r>
      <w:r w:rsidRPr="00F20999">
        <w:rPr>
          <w:bCs/>
          <w:i/>
          <w:sz w:val="24"/>
          <w:szCs w:val="24"/>
        </w:rPr>
        <w:t>Morrison</w:t>
      </w:r>
      <w:r w:rsidRPr="00F20999">
        <w:rPr>
          <w:bCs/>
          <w:sz w:val="24"/>
          <w:szCs w:val="24"/>
        </w:rPr>
        <w:t>” Presented at the Midwest Political Science Association Conference, April 12-15, 2007</w:t>
      </w:r>
    </w:p>
    <w:p w14:paraId="0F1867F8" w14:textId="77777777" w:rsidR="00413926" w:rsidRDefault="00413926">
      <w:pPr>
        <w:rPr>
          <w:i/>
          <w:iCs/>
          <w:sz w:val="24"/>
          <w:szCs w:val="24"/>
        </w:rPr>
      </w:pPr>
    </w:p>
    <w:p w14:paraId="365958FB" w14:textId="77777777" w:rsidR="00535EF3" w:rsidRDefault="006C02D1" w:rsidP="00535EF3">
      <w:pPr>
        <w:pStyle w:val="Heading2"/>
        <w:pBdr>
          <w:bottom w:val="single" w:sz="6" w:space="1" w:color="auto"/>
        </w:pBdr>
        <w:ind w:left="0"/>
        <w:rPr>
          <w:szCs w:val="24"/>
          <w:u w:val="none"/>
        </w:rPr>
      </w:pPr>
      <w:r>
        <w:rPr>
          <w:szCs w:val="24"/>
          <w:u w:val="none"/>
        </w:rPr>
        <w:t xml:space="preserve">Academic </w:t>
      </w:r>
      <w:r w:rsidR="00535EF3" w:rsidRPr="00535EF3">
        <w:rPr>
          <w:szCs w:val="24"/>
          <w:u w:val="none"/>
        </w:rPr>
        <w:t>Awards</w:t>
      </w:r>
    </w:p>
    <w:p w14:paraId="1CB75E64" w14:textId="77777777" w:rsidR="00535EF3" w:rsidRDefault="00535EF3" w:rsidP="00535EF3"/>
    <w:p w14:paraId="3C968E20" w14:textId="197916E8" w:rsidR="00784AC5" w:rsidRDefault="00784AC5" w:rsidP="009B1205">
      <w:pPr>
        <w:ind w:left="720"/>
        <w:rPr>
          <w:sz w:val="24"/>
          <w:szCs w:val="24"/>
        </w:rPr>
      </w:pPr>
      <w:r>
        <w:rPr>
          <w:sz w:val="24"/>
          <w:szCs w:val="24"/>
        </w:rPr>
        <w:t>Adjunct Professor of the Year, Seattle University School of Law</w:t>
      </w:r>
      <w:r w:rsidR="00803AAB">
        <w:rPr>
          <w:sz w:val="24"/>
          <w:szCs w:val="24"/>
        </w:rPr>
        <w:t>, 2024-2025</w:t>
      </w:r>
    </w:p>
    <w:p w14:paraId="3972FD04" w14:textId="77777777" w:rsidR="00784AC5" w:rsidRDefault="00784AC5" w:rsidP="009B1205">
      <w:pPr>
        <w:ind w:left="720"/>
        <w:rPr>
          <w:sz w:val="24"/>
          <w:szCs w:val="24"/>
        </w:rPr>
      </w:pPr>
    </w:p>
    <w:p w14:paraId="41ACE790" w14:textId="036E6147" w:rsidR="009B1205" w:rsidRPr="00B5112F" w:rsidRDefault="009B1205" w:rsidP="009B1205">
      <w:pPr>
        <w:ind w:left="720"/>
        <w:rPr>
          <w:sz w:val="24"/>
          <w:szCs w:val="24"/>
        </w:rPr>
      </w:pPr>
      <w:r w:rsidRPr="00B5112F">
        <w:rPr>
          <w:sz w:val="24"/>
          <w:szCs w:val="24"/>
        </w:rPr>
        <w:t>Two Thumbs Up Award, University of South Carolina, Spring 2009 – Recognition for work with disabled students</w:t>
      </w:r>
    </w:p>
    <w:p w14:paraId="213C52DC" w14:textId="77777777" w:rsidR="009B1205" w:rsidRDefault="009B1205" w:rsidP="00535EF3"/>
    <w:p w14:paraId="224389B5" w14:textId="77777777" w:rsidR="00535EF3" w:rsidRPr="00535EF3" w:rsidRDefault="00A04E81" w:rsidP="009B1205">
      <w:pPr>
        <w:ind w:firstLine="720"/>
        <w:rPr>
          <w:sz w:val="24"/>
          <w:szCs w:val="24"/>
        </w:rPr>
      </w:pPr>
      <w:r>
        <w:rPr>
          <w:sz w:val="24"/>
          <w:szCs w:val="24"/>
        </w:rPr>
        <w:t>Travel Grant, University of South Carolina Graduate School, Spring 2008</w:t>
      </w:r>
    </w:p>
    <w:p w14:paraId="140698AF" w14:textId="77777777" w:rsidR="00535EF3" w:rsidRPr="00F20999" w:rsidRDefault="00535EF3" w:rsidP="00535EF3">
      <w:pPr>
        <w:rPr>
          <w:sz w:val="24"/>
          <w:szCs w:val="24"/>
        </w:rPr>
      </w:pPr>
    </w:p>
    <w:p w14:paraId="5C1C2054" w14:textId="77777777" w:rsidR="00535EF3" w:rsidRDefault="00535EF3" w:rsidP="00535EF3">
      <w:pPr>
        <w:pStyle w:val="BodyTextIndent2"/>
        <w:rPr>
          <w:bCs w:val="0"/>
          <w:sz w:val="24"/>
          <w:szCs w:val="24"/>
        </w:rPr>
      </w:pPr>
      <w:r>
        <w:rPr>
          <w:bCs w:val="0"/>
          <w:sz w:val="24"/>
          <w:szCs w:val="24"/>
        </w:rPr>
        <w:t>Award for Excellence in Outstanding Classroom Teaching, Department of Political Science, University of South Carolina, 2008</w:t>
      </w:r>
    </w:p>
    <w:p w14:paraId="3E111D8B" w14:textId="77777777" w:rsidR="00A04E81" w:rsidRDefault="00A04E81" w:rsidP="00535EF3">
      <w:pPr>
        <w:pStyle w:val="BodyTextIndent2"/>
        <w:rPr>
          <w:bCs w:val="0"/>
          <w:sz w:val="24"/>
          <w:szCs w:val="24"/>
        </w:rPr>
      </w:pPr>
    </w:p>
    <w:p w14:paraId="31A72DF8" w14:textId="77777777" w:rsidR="00A04E81" w:rsidRDefault="00A04E81" w:rsidP="00535EF3">
      <w:pPr>
        <w:pStyle w:val="BodyTextIndent2"/>
        <w:rPr>
          <w:bCs w:val="0"/>
          <w:sz w:val="24"/>
          <w:szCs w:val="24"/>
        </w:rPr>
      </w:pPr>
      <w:r>
        <w:rPr>
          <w:bCs w:val="0"/>
          <w:sz w:val="24"/>
          <w:szCs w:val="24"/>
        </w:rPr>
        <w:t>Nominated, Outstanding Graduate Teacher, University of South Carolina Graduate School, 2008</w:t>
      </w:r>
    </w:p>
    <w:p w14:paraId="759B6014" w14:textId="77777777" w:rsidR="00535EF3" w:rsidRDefault="00535EF3" w:rsidP="00535EF3">
      <w:pPr>
        <w:pStyle w:val="BodyTextIndent2"/>
        <w:rPr>
          <w:bCs w:val="0"/>
          <w:sz w:val="24"/>
          <w:szCs w:val="24"/>
        </w:rPr>
      </w:pPr>
    </w:p>
    <w:p w14:paraId="64C1C910" w14:textId="77777777" w:rsidR="00535EF3" w:rsidRDefault="00535EF3" w:rsidP="00535EF3">
      <w:pPr>
        <w:pStyle w:val="BodyTextIndent2"/>
        <w:rPr>
          <w:bCs w:val="0"/>
          <w:sz w:val="24"/>
          <w:szCs w:val="24"/>
        </w:rPr>
      </w:pPr>
      <w:r w:rsidRPr="00F20999">
        <w:rPr>
          <w:bCs w:val="0"/>
          <w:sz w:val="24"/>
          <w:szCs w:val="24"/>
        </w:rPr>
        <w:lastRenderedPageBreak/>
        <w:t>Imogen Williford Constitutional Law Award, The George Washington University, 2004.  Given to the student with the highest cumulative average in classes focusing on Constitutional Law.</w:t>
      </w:r>
    </w:p>
    <w:p w14:paraId="794B56EE" w14:textId="77777777" w:rsidR="00A04E81" w:rsidRDefault="00A04E81" w:rsidP="00535EF3">
      <w:pPr>
        <w:pStyle w:val="BodyTextIndent2"/>
        <w:rPr>
          <w:bCs w:val="0"/>
          <w:sz w:val="24"/>
          <w:szCs w:val="24"/>
        </w:rPr>
      </w:pPr>
    </w:p>
    <w:p w14:paraId="5A52ECC8" w14:textId="77777777" w:rsidR="00A04E81" w:rsidRDefault="00A04E81" w:rsidP="00535EF3">
      <w:pPr>
        <w:pStyle w:val="BodyTextIndent2"/>
        <w:rPr>
          <w:bCs w:val="0"/>
          <w:sz w:val="24"/>
          <w:szCs w:val="24"/>
        </w:rPr>
      </w:pPr>
      <w:r>
        <w:rPr>
          <w:bCs w:val="0"/>
          <w:sz w:val="24"/>
          <w:szCs w:val="24"/>
        </w:rPr>
        <w:t>Semi-finalist, Van Vleck Constitutional Law Moot Court Competition, Fall 2003</w:t>
      </w:r>
    </w:p>
    <w:p w14:paraId="3A52AC78" w14:textId="77777777" w:rsidR="00A04E81" w:rsidRDefault="00A04E81" w:rsidP="00535EF3">
      <w:pPr>
        <w:pStyle w:val="BodyTextIndent2"/>
        <w:rPr>
          <w:bCs w:val="0"/>
          <w:sz w:val="24"/>
          <w:szCs w:val="24"/>
        </w:rPr>
      </w:pPr>
    </w:p>
    <w:p w14:paraId="10AF3C15" w14:textId="77777777" w:rsidR="00A04E81" w:rsidRPr="00F20999" w:rsidRDefault="00A04E81" w:rsidP="00535EF3">
      <w:pPr>
        <w:pStyle w:val="BodyTextIndent2"/>
        <w:rPr>
          <w:bCs w:val="0"/>
          <w:sz w:val="24"/>
          <w:szCs w:val="24"/>
        </w:rPr>
      </w:pPr>
      <w:r>
        <w:rPr>
          <w:bCs w:val="0"/>
          <w:sz w:val="24"/>
          <w:szCs w:val="24"/>
        </w:rPr>
        <w:t>Semi-finalist, GW Mock Trial Competition, Fall 2002</w:t>
      </w:r>
    </w:p>
    <w:p w14:paraId="2DA0A5DB" w14:textId="77777777" w:rsidR="00535EF3" w:rsidRPr="00535EF3" w:rsidRDefault="00535EF3" w:rsidP="00535EF3">
      <w:pPr>
        <w:rPr>
          <w:iCs/>
          <w:sz w:val="24"/>
          <w:szCs w:val="24"/>
        </w:rPr>
      </w:pPr>
    </w:p>
    <w:p w14:paraId="07078D31" w14:textId="77777777" w:rsidR="006C02D1" w:rsidRDefault="006C02D1" w:rsidP="00A04E81">
      <w:pPr>
        <w:pStyle w:val="BodyTextIndent2"/>
        <w:pBdr>
          <w:bottom w:val="single" w:sz="6" w:space="1" w:color="auto"/>
        </w:pBdr>
        <w:ind w:left="0"/>
        <w:rPr>
          <w:b/>
          <w:bCs w:val="0"/>
          <w:sz w:val="24"/>
          <w:szCs w:val="24"/>
        </w:rPr>
      </w:pPr>
      <w:r>
        <w:rPr>
          <w:b/>
          <w:bCs w:val="0"/>
          <w:sz w:val="24"/>
          <w:szCs w:val="24"/>
        </w:rPr>
        <w:t>Performance Awards</w:t>
      </w:r>
    </w:p>
    <w:p w14:paraId="47C040FB" w14:textId="77777777" w:rsidR="006C02D1" w:rsidRDefault="006C02D1" w:rsidP="006C02D1">
      <w:pPr>
        <w:pStyle w:val="BodyTextIndent2"/>
        <w:rPr>
          <w:rFonts w:ascii="Century Schoolbook" w:hAnsi="Century Schoolbook"/>
          <w:bCs w:val="0"/>
          <w:sz w:val="24"/>
          <w:szCs w:val="24"/>
        </w:rPr>
      </w:pPr>
    </w:p>
    <w:p w14:paraId="6FEECE18" w14:textId="03C68756" w:rsidR="008203E4" w:rsidRPr="00A11AE0" w:rsidRDefault="008203E4" w:rsidP="006C02D1">
      <w:pPr>
        <w:pStyle w:val="BodyTextIndent2"/>
        <w:rPr>
          <w:bCs w:val="0"/>
          <w:sz w:val="24"/>
          <w:szCs w:val="24"/>
        </w:rPr>
      </w:pPr>
      <w:r w:rsidRPr="00A11AE0">
        <w:rPr>
          <w:bCs w:val="0"/>
          <w:sz w:val="24"/>
          <w:szCs w:val="24"/>
        </w:rPr>
        <w:t>Meritorious Civilian Service Award, Department of the Navy, 2023</w:t>
      </w:r>
    </w:p>
    <w:p w14:paraId="2397FF9E" w14:textId="77777777" w:rsidR="00ED5B1E" w:rsidRPr="00A11AE0" w:rsidRDefault="00ED5B1E" w:rsidP="006C02D1">
      <w:pPr>
        <w:pStyle w:val="BodyTextIndent2"/>
        <w:rPr>
          <w:bCs w:val="0"/>
          <w:sz w:val="24"/>
          <w:szCs w:val="24"/>
        </w:rPr>
      </w:pPr>
    </w:p>
    <w:p w14:paraId="4CCBA5AB" w14:textId="078D0BE3" w:rsidR="00ED5B1E" w:rsidRPr="00A11AE0" w:rsidRDefault="00ED5B1E" w:rsidP="006C02D1">
      <w:pPr>
        <w:pStyle w:val="BodyTextIndent2"/>
        <w:rPr>
          <w:bCs w:val="0"/>
          <w:sz w:val="24"/>
          <w:szCs w:val="24"/>
        </w:rPr>
      </w:pPr>
      <w:r w:rsidRPr="00A11AE0">
        <w:rPr>
          <w:bCs w:val="0"/>
          <w:sz w:val="24"/>
          <w:szCs w:val="24"/>
        </w:rPr>
        <w:t>Navy Civilian Commendation Medal, Department of Navy, 2022</w:t>
      </w:r>
    </w:p>
    <w:p w14:paraId="48437228" w14:textId="77777777" w:rsidR="008203E4" w:rsidRPr="00A11AE0" w:rsidRDefault="008203E4" w:rsidP="006C02D1">
      <w:pPr>
        <w:pStyle w:val="BodyTextIndent2"/>
        <w:rPr>
          <w:bCs w:val="0"/>
          <w:sz w:val="24"/>
          <w:szCs w:val="24"/>
        </w:rPr>
      </w:pPr>
    </w:p>
    <w:p w14:paraId="3589AF28" w14:textId="37656794" w:rsidR="006C02D1" w:rsidRPr="00A11AE0" w:rsidRDefault="006C02D1" w:rsidP="006C02D1">
      <w:pPr>
        <w:pStyle w:val="BodyTextIndent2"/>
        <w:rPr>
          <w:bCs w:val="0"/>
          <w:sz w:val="24"/>
          <w:szCs w:val="24"/>
        </w:rPr>
      </w:pPr>
      <w:r w:rsidRPr="00A11AE0">
        <w:rPr>
          <w:bCs w:val="0"/>
          <w:sz w:val="24"/>
          <w:szCs w:val="24"/>
        </w:rPr>
        <w:t>Special Act Team Award, earned for helping award the Waterfront Multiple Award Construction Contract, 2021.</w:t>
      </w:r>
    </w:p>
    <w:p w14:paraId="7E11606D" w14:textId="77777777" w:rsidR="006C02D1" w:rsidRPr="00A11AE0" w:rsidRDefault="006C02D1" w:rsidP="006C02D1">
      <w:pPr>
        <w:pStyle w:val="BodyTextIndent2"/>
        <w:rPr>
          <w:bCs w:val="0"/>
          <w:sz w:val="24"/>
          <w:szCs w:val="24"/>
        </w:rPr>
      </w:pPr>
    </w:p>
    <w:p w14:paraId="7BAD4010" w14:textId="77777777" w:rsidR="006C02D1" w:rsidRPr="00A11AE0" w:rsidRDefault="006C02D1" w:rsidP="006C02D1">
      <w:pPr>
        <w:pStyle w:val="BodyTextIndent2"/>
        <w:rPr>
          <w:bCs w:val="0"/>
          <w:sz w:val="24"/>
          <w:szCs w:val="24"/>
        </w:rPr>
      </w:pPr>
      <w:r w:rsidRPr="00A11AE0">
        <w:rPr>
          <w:bCs w:val="0"/>
          <w:sz w:val="24"/>
          <w:szCs w:val="24"/>
        </w:rPr>
        <w:t>Special Act Award, earned for serving as Acting Counsel at Naval Facilities Engineering Systems Command, Northwest, 2021.</w:t>
      </w:r>
    </w:p>
    <w:p w14:paraId="407F996D" w14:textId="77777777" w:rsidR="006C02D1" w:rsidRPr="00A11AE0" w:rsidRDefault="006C02D1" w:rsidP="006C02D1">
      <w:pPr>
        <w:pStyle w:val="BodyTextIndent2"/>
        <w:rPr>
          <w:bCs w:val="0"/>
          <w:sz w:val="24"/>
          <w:szCs w:val="24"/>
        </w:rPr>
      </w:pPr>
    </w:p>
    <w:p w14:paraId="7A2DCEEC" w14:textId="77777777" w:rsidR="006C02D1" w:rsidRPr="00A11AE0" w:rsidRDefault="006C02D1" w:rsidP="006C02D1">
      <w:pPr>
        <w:pStyle w:val="BodyTextIndent2"/>
        <w:rPr>
          <w:bCs w:val="0"/>
          <w:sz w:val="24"/>
          <w:szCs w:val="24"/>
        </w:rPr>
      </w:pPr>
      <w:r w:rsidRPr="00A11AE0">
        <w:rPr>
          <w:bCs w:val="0"/>
          <w:sz w:val="24"/>
          <w:szCs w:val="24"/>
        </w:rPr>
        <w:t>On the Spot Award, earned for achieving a global settlement in several personnel cases at minimal cost to the Command, 2019.</w:t>
      </w:r>
    </w:p>
    <w:p w14:paraId="4A683C41" w14:textId="77777777" w:rsidR="006C02D1" w:rsidRPr="00A11AE0" w:rsidRDefault="006C02D1" w:rsidP="006C02D1">
      <w:pPr>
        <w:pStyle w:val="BodyTextIndent2"/>
        <w:rPr>
          <w:bCs w:val="0"/>
          <w:sz w:val="24"/>
          <w:szCs w:val="24"/>
        </w:rPr>
      </w:pPr>
    </w:p>
    <w:p w14:paraId="1BDC61A8" w14:textId="77777777" w:rsidR="006C02D1" w:rsidRPr="00A11AE0" w:rsidRDefault="006C02D1" w:rsidP="006C02D1">
      <w:pPr>
        <w:pStyle w:val="BodyTextIndent2"/>
        <w:rPr>
          <w:bCs w:val="0"/>
          <w:sz w:val="24"/>
          <w:szCs w:val="24"/>
        </w:rPr>
      </w:pPr>
      <w:r w:rsidRPr="00A11AE0">
        <w:rPr>
          <w:bCs w:val="0"/>
          <w:sz w:val="24"/>
          <w:szCs w:val="24"/>
        </w:rPr>
        <w:t>Special Act Award, IAM Union Negotiations Team, 2018.</w:t>
      </w:r>
    </w:p>
    <w:p w14:paraId="709B2DEA" w14:textId="77777777" w:rsidR="006C02D1" w:rsidRPr="00A11AE0" w:rsidRDefault="006C02D1" w:rsidP="006C02D1">
      <w:pPr>
        <w:pStyle w:val="BodyTextIndent2"/>
        <w:rPr>
          <w:bCs w:val="0"/>
          <w:sz w:val="24"/>
          <w:szCs w:val="24"/>
        </w:rPr>
      </w:pPr>
    </w:p>
    <w:p w14:paraId="0C3D5994" w14:textId="77777777" w:rsidR="006C02D1" w:rsidRPr="00A11AE0" w:rsidRDefault="006C02D1" w:rsidP="006C02D1">
      <w:pPr>
        <w:pStyle w:val="BodyTextIndent2"/>
        <w:rPr>
          <w:bCs w:val="0"/>
          <w:sz w:val="24"/>
          <w:szCs w:val="24"/>
        </w:rPr>
      </w:pPr>
      <w:r w:rsidRPr="00A11AE0">
        <w:rPr>
          <w:bCs w:val="0"/>
          <w:sz w:val="24"/>
          <w:szCs w:val="24"/>
        </w:rPr>
        <w:t>Team Keyport Award, Technology Insertion Hardware Contract Tram, 2018.</w:t>
      </w:r>
    </w:p>
    <w:p w14:paraId="28A24813" w14:textId="77777777" w:rsidR="006C02D1" w:rsidRPr="00A11AE0" w:rsidRDefault="006C02D1" w:rsidP="006C02D1">
      <w:pPr>
        <w:pStyle w:val="BodyTextIndent2"/>
        <w:rPr>
          <w:bCs w:val="0"/>
          <w:sz w:val="24"/>
          <w:szCs w:val="24"/>
        </w:rPr>
      </w:pPr>
    </w:p>
    <w:p w14:paraId="74B3DB6A" w14:textId="77777777" w:rsidR="006C02D1" w:rsidRPr="00A11AE0" w:rsidRDefault="006C02D1" w:rsidP="006C02D1">
      <w:pPr>
        <w:pStyle w:val="BodyTextIndent2"/>
        <w:rPr>
          <w:bCs w:val="0"/>
          <w:sz w:val="24"/>
          <w:szCs w:val="24"/>
        </w:rPr>
      </w:pPr>
      <w:r w:rsidRPr="00A11AE0">
        <w:rPr>
          <w:bCs w:val="0"/>
          <w:sz w:val="24"/>
          <w:szCs w:val="24"/>
        </w:rPr>
        <w:t>Special Act Award, Providing Legal Support to Puget Sound Naval Shipyard and Intermediate Maintenance Facility, 2018.</w:t>
      </w:r>
    </w:p>
    <w:p w14:paraId="32F55B88" w14:textId="77777777" w:rsidR="006C02D1" w:rsidRPr="00A11AE0" w:rsidRDefault="006C02D1" w:rsidP="006C02D1">
      <w:pPr>
        <w:pStyle w:val="BodyTextIndent2"/>
        <w:rPr>
          <w:bCs w:val="0"/>
          <w:sz w:val="24"/>
          <w:szCs w:val="24"/>
        </w:rPr>
      </w:pPr>
    </w:p>
    <w:p w14:paraId="09C54B26" w14:textId="77777777" w:rsidR="006C02D1" w:rsidRPr="00A11AE0" w:rsidRDefault="006C02D1" w:rsidP="006C02D1">
      <w:pPr>
        <w:pStyle w:val="BodyTextIndent2"/>
        <w:rPr>
          <w:bCs w:val="0"/>
          <w:sz w:val="24"/>
          <w:szCs w:val="24"/>
        </w:rPr>
      </w:pPr>
      <w:r w:rsidRPr="00A11AE0">
        <w:rPr>
          <w:bCs w:val="0"/>
          <w:sz w:val="24"/>
          <w:szCs w:val="24"/>
        </w:rPr>
        <w:t>Special Act Award, Work on Grey Market Process Improvement Team, 2018.</w:t>
      </w:r>
    </w:p>
    <w:p w14:paraId="70E0A301" w14:textId="77777777" w:rsidR="006C02D1" w:rsidRPr="00A11AE0" w:rsidRDefault="006C02D1" w:rsidP="006C02D1">
      <w:pPr>
        <w:pStyle w:val="BodyTextIndent2"/>
        <w:rPr>
          <w:bCs w:val="0"/>
          <w:sz w:val="24"/>
          <w:szCs w:val="24"/>
        </w:rPr>
      </w:pPr>
    </w:p>
    <w:p w14:paraId="74DA5206" w14:textId="77777777" w:rsidR="006C02D1" w:rsidRPr="00A11AE0" w:rsidRDefault="006C02D1" w:rsidP="006C02D1">
      <w:pPr>
        <w:pStyle w:val="BodyTextIndent2"/>
        <w:rPr>
          <w:bCs w:val="0"/>
          <w:sz w:val="24"/>
          <w:szCs w:val="24"/>
        </w:rPr>
      </w:pPr>
      <w:r w:rsidRPr="00A11AE0">
        <w:rPr>
          <w:bCs w:val="0"/>
          <w:sz w:val="24"/>
          <w:szCs w:val="24"/>
        </w:rPr>
        <w:t>Commanding Officer’s Award for Teamwork and Collaboration, 2015.</w:t>
      </w:r>
    </w:p>
    <w:p w14:paraId="7689A956" w14:textId="77777777" w:rsidR="006C02D1" w:rsidRPr="00A11AE0" w:rsidRDefault="006C02D1" w:rsidP="006C02D1">
      <w:pPr>
        <w:pStyle w:val="BodyTextIndent2"/>
        <w:rPr>
          <w:bCs w:val="0"/>
          <w:sz w:val="24"/>
          <w:szCs w:val="24"/>
        </w:rPr>
      </w:pPr>
    </w:p>
    <w:p w14:paraId="1A323D82" w14:textId="77777777" w:rsidR="006C02D1" w:rsidRPr="00A11AE0" w:rsidRDefault="006C02D1" w:rsidP="006C02D1">
      <w:pPr>
        <w:pStyle w:val="BodyTextIndent2"/>
        <w:rPr>
          <w:bCs w:val="0"/>
          <w:sz w:val="24"/>
          <w:szCs w:val="24"/>
        </w:rPr>
      </w:pPr>
      <w:r w:rsidRPr="00A11AE0">
        <w:rPr>
          <w:bCs w:val="0"/>
          <w:sz w:val="24"/>
          <w:szCs w:val="24"/>
        </w:rPr>
        <w:t>Business Support Services Award, 2015.</w:t>
      </w:r>
    </w:p>
    <w:p w14:paraId="146E620C" w14:textId="77777777" w:rsidR="006C02D1" w:rsidRPr="00A11AE0" w:rsidRDefault="006C02D1" w:rsidP="006C02D1">
      <w:pPr>
        <w:pStyle w:val="BodyTextIndent2"/>
        <w:rPr>
          <w:bCs w:val="0"/>
          <w:sz w:val="24"/>
          <w:szCs w:val="24"/>
        </w:rPr>
      </w:pPr>
    </w:p>
    <w:p w14:paraId="69B41437" w14:textId="77777777" w:rsidR="006C02D1" w:rsidRPr="00A11AE0" w:rsidRDefault="006C02D1" w:rsidP="006C02D1">
      <w:pPr>
        <w:pStyle w:val="BodyTextIndent2"/>
        <w:rPr>
          <w:bCs w:val="0"/>
          <w:sz w:val="24"/>
          <w:szCs w:val="24"/>
        </w:rPr>
      </w:pPr>
      <w:r w:rsidRPr="00A11AE0">
        <w:rPr>
          <w:bCs w:val="0"/>
          <w:sz w:val="24"/>
          <w:szCs w:val="24"/>
        </w:rPr>
        <w:t>Nominee, Commanding Officer’s Award for Excellence, 2015.</w:t>
      </w:r>
    </w:p>
    <w:p w14:paraId="3C78621D" w14:textId="77777777" w:rsidR="006C02D1" w:rsidRPr="00A11AE0" w:rsidRDefault="006C02D1" w:rsidP="006C02D1">
      <w:pPr>
        <w:rPr>
          <w:sz w:val="24"/>
          <w:szCs w:val="24"/>
        </w:rPr>
      </w:pPr>
    </w:p>
    <w:p w14:paraId="7158CE18" w14:textId="77777777" w:rsidR="006C02D1" w:rsidRPr="00A11AE0" w:rsidRDefault="006C02D1" w:rsidP="006C02D1">
      <w:pPr>
        <w:pStyle w:val="BodyTextIndent2"/>
        <w:rPr>
          <w:bCs w:val="0"/>
          <w:sz w:val="24"/>
          <w:szCs w:val="24"/>
        </w:rPr>
      </w:pPr>
      <w:r w:rsidRPr="00A11AE0">
        <w:rPr>
          <w:bCs w:val="0"/>
          <w:sz w:val="24"/>
          <w:szCs w:val="24"/>
        </w:rPr>
        <w:t>Meritorious Unit Commendation, Naval Sea Systems Command, 2013.</w:t>
      </w:r>
    </w:p>
    <w:p w14:paraId="76E76D92" w14:textId="77777777" w:rsidR="006C02D1" w:rsidRPr="00A11AE0" w:rsidRDefault="006C02D1" w:rsidP="006C02D1">
      <w:pPr>
        <w:pStyle w:val="BodyTextIndent2"/>
        <w:rPr>
          <w:bCs w:val="0"/>
          <w:sz w:val="24"/>
          <w:szCs w:val="24"/>
        </w:rPr>
      </w:pPr>
    </w:p>
    <w:p w14:paraId="276367D0" w14:textId="77777777" w:rsidR="006C02D1" w:rsidRPr="00A11AE0" w:rsidRDefault="006C02D1" w:rsidP="006C02D1">
      <w:pPr>
        <w:pStyle w:val="BodyTextIndent2"/>
        <w:rPr>
          <w:bCs w:val="0"/>
          <w:sz w:val="24"/>
          <w:szCs w:val="24"/>
        </w:rPr>
      </w:pPr>
      <w:r w:rsidRPr="00A11AE0">
        <w:rPr>
          <w:bCs w:val="0"/>
          <w:sz w:val="24"/>
          <w:szCs w:val="24"/>
        </w:rPr>
        <w:t>Commanding Officer’s Special Award for work on the Keyport Range Complex Environmental Impact Statement, 2012.</w:t>
      </w:r>
    </w:p>
    <w:p w14:paraId="2B924E16" w14:textId="77777777" w:rsidR="00007654" w:rsidRPr="00A11AE0" w:rsidRDefault="00007654" w:rsidP="00AA7BF4">
      <w:pPr>
        <w:pStyle w:val="BodyTextIndent2"/>
        <w:ind w:left="0"/>
        <w:rPr>
          <w:bCs w:val="0"/>
          <w:sz w:val="24"/>
          <w:szCs w:val="24"/>
        </w:rPr>
      </w:pPr>
    </w:p>
    <w:p w14:paraId="26CA6C53" w14:textId="77777777" w:rsidR="00B91345" w:rsidRPr="00F20999" w:rsidRDefault="00B91345">
      <w:pPr>
        <w:pStyle w:val="BodyTextIndent2"/>
        <w:ind w:left="0"/>
        <w:rPr>
          <w:b/>
          <w:bCs w:val="0"/>
          <w:sz w:val="24"/>
          <w:szCs w:val="24"/>
          <w:u w:val="single"/>
        </w:rPr>
      </w:pPr>
    </w:p>
    <w:p w14:paraId="3EAA66D2" w14:textId="77777777" w:rsidR="00ED7F82" w:rsidRDefault="00ED7F82" w:rsidP="00ED7F82">
      <w:pPr>
        <w:pStyle w:val="Heading2"/>
        <w:pBdr>
          <w:bottom w:val="single" w:sz="6" w:space="1" w:color="auto"/>
        </w:pBdr>
        <w:ind w:left="0"/>
        <w:rPr>
          <w:bCs/>
          <w:szCs w:val="24"/>
          <w:u w:val="none"/>
        </w:rPr>
      </w:pPr>
      <w:r>
        <w:rPr>
          <w:bCs/>
          <w:szCs w:val="24"/>
          <w:u w:val="none"/>
        </w:rPr>
        <w:lastRenderedPageBreak/>
        <w:t>Employment</w:t>
      </w:r>
      <w:r w:rsidRPr="00A04E81">
        <w:rPr>
          <w:bCs/>
          <w:szCs w:val="24"/>
          <w:u w:val="none"/>
        </w:rPr>
        <w:t xml:space="preserve"> </w:t>
      </w:r>
      <w:r>
        <w:rPr>
          <w:bCs/>
          <w:szCs w:val="24"/>
          <w:u w:val="none"/>
        </w:rPr>
        <w:t>Experience</w:t>
      </w:r>
    </w:p>
    <w:p w14:paraId="2A3768BF" w14:textId="77777777" w:rsidR="00ED7F82" w:rsidRDefault="00ED7F82" w:rsidP="00ED7F82">
      <w:pPr>
        <w:pStyle w:val="Heading2"/>
        <w:ind w:left="0"/>
        <w:jc w:val="center"/>
        <w:rPr>
          <w:szCs w:val="24"/>
        </w:rPr>
      </w:pPr>
    </w:p>
    <w:p w14:paraId="49C01755" w14:textId="25C3FA3B" w:rsidR="00FE6DEF" w:rsidRDefault="00FE6DEF" w:rsidP="00ED7F82">
      <w:pPr>
        <w:ind w:left="720"/>
        <w:rPr>
          <w:b/>
          <w:bCs/>
          <w:sz w:val="24"/>
          <w:szCs w:val="24"/>
        </w:rPr>
      </w:pPr>
      <w:r>
        <w:rPr>
          <w:b/>
          <w:bCs/>
          <w:sz w:val="24"/>
          <w:szCs w:val="24"/>
        </w:rPr>
        <w:t>Principal, Paladin Law Office, PLLC</w:t>
      </w:r>
      <w:r>
        <w:rPr>
          <w:b/>
          <w:bCs/>
          <w:sz w:val="24"/>
          <w:szCs w:val="24"/>
        </w:rPr>
        <w:tab/>
      </w:r>
      <w:r>
        <w:rPr>
          <w:b/>
          <w:bCs/>
          <w:sz w:val="24"/>
          <w:szCs w:val="24"/>
        </w:rPr>
        <w:tab/>
      </w:r>
      <w:r>
        <w:rPr>
          <w:b/>
          <w:bCs/>
          <w:sz w:val="24"/>
          <w:szCs w:val="24"/>
        </w:rPr>
        <w:tab/>
        <w:t>May 2025-Present</w:t>
      </w:r>
    </w:p>
    <w:p w14:paraId="1F8DE826" w14:textId="77777777" w:rsidR="00FE6DEF" w:rsidRDefault="00FE6DEF" w:rsidP="00ED7F82">
      <w:pPr>
        <w:ind w:left="720"/>
        <w:rPr>
          <w:b/>
          <w:bCs/>
          <w:sz w:val="24"/>
          <w:szCs w:val="24"/>
        </w:rPr>
      </w:pPr>
    </w:p>
    <w:p w14:paraId="64A35C73" w14:textId="694BE49A" w:rsidR="00ED5B1E" w:rsidRDefault="00ED5B1E" w:rsidP="00ED7F82">
      <w:pPr>
        <w:ind w:left="720"/>
        <w:rPr>
          <w:b/>
          <w:bCs/>
          <w:sz w:val="24"/>
          <w:szCs w:val="24"/>
        </w:rPr>
      </w:pPr>
      <w:r>
        <w:rPr>
          <w:b/>
          <w:bCs/>
          <w:sz w:val="24"/>
          <w:szCs w:val="24"/>
        </w:rPr>
        <w:t>Counsel, Naval Facilities Engineering</w:t>
      </w:r>
      <w:r w:rsidR="005C2E7E">
        <w:rPr>
          <w:b/>
          <w:bCs/>
          <w:sz w:val="24"/>
          <w:szCs w:val="24"/>
        </w:rPr>
        <w:tab/>
      </w:r>
      <w:r w:rsidR="005C2E7E">
        <w:rPr>
          <w:b/>
          <w:bCs/>
          <w:sz w:val="24"/>
          <w:szCs w:val="24"/>
        </w:rPr>
        <w:tab/>
      </w:r>
      <w:r w:rsidR="005C2E7E">
        <w:rPr>
          <w:b/>
          <w:bCs/>
          <w:sz w:val="24"/>
          <w:szCs w:val="24"/>
        </w:rPr>
        <w:tab/>
        <w:t>June 2023-</w:t>
      </w:r>
      <w:r w:rsidR="00FE6DEF">
        <w:rPr>
          <w:b/>
          <w:bCs/>
          <w:sz w:val="24"/>
          <w:szCs w:val="24"/>
        </w:rPr>
        <w:t>Sept 2025</w:t>
      </w:r>
    </w:p>
    <w:p w14:paraId="35290777" w14:textId="041037B9" w:rsidR="005C2E7E" w:rsidRDefault="005C2E7E" w:rsidP="00ED7F82">
      <w:pPr>
        <w:ind w:left="720"/>
        <w:rPr>
          <w:b/>
          <w:bCs/>
          <w:sz w:val="24"/>
          <w:szCs w:val="24"/>
        </w:rPr>
      </w:pPr>
      <w:r>
        <w:rPr>
          <w:b/>
          <w:bCs/>
          <w:sz w:val="24"/>
          <w:szCs w:val="24"/>
        </w:rPr>
        <w:t>Systems Command, Northwest</w:t>
      </w:r>
    </w:p>
    <w:p w14:paraId="3325309E" w14:textId="77777777" w:rsidR="00ED5B1E" w:rsidRDefault="00ED5B1E" w:rsidP="00ED7F82">
      <w:pPr>
        <w:ind w:left="720"/>
        <w:rPr>
          <w:b/>
          <w:bCs/>
          <w:sz w:val="24"/>
          <w:szCs w:val="24"/>
        </w:rPr>
      </w:pPr>
    </w:p>
    <w:p w14:paraId="5E8A8D34" w14:textId="059DAD9E" w:rsidR="005C2E7E" w:rsidRPr="001C0F66" w:rsidRDefault="005C2E7E" w:rsidP="005C2E7E">
      <w:pPr>
        <w:ind w:left="720"/>
        <w:rPr>
          <w:sz w:val="24"/>
          <w:szCs w:val="24"/>
        </w:rPr>
      </w:pPr>
      <w:r>
        <w:rPr>
          <w:sz w:val="24"/>
          <w:szCs w:val="24"/>
        </w:rPr>
        <w:t>Supervise</w:t>
      </w:r>
      <w:r w:rsidR="00852244">
        <w:rPr>
          <w:sz w:val="24"/>
          <w:szCs w:val="24"/>
        </w:rPr>
        <w:t>s</w:t>
      </w:r>
      <w:r>
        <w:rPr>
          <w:sz w:val="24"/>
          <w:szCs w:val="24"/>
        </w:rPr>
        <w:t xml:space="preserve"> an office of three attorneys and one administrative assistant.  Oversees the representation of </w:t>
      </w:r>
      <w:r w:rsidR="00852244">
        <w:rPr>
          <w:sz w:val="24"/>
          <w:szCs w:val="24"/>
        </w:rPr>
        <w:t>NAVFAC NW</w:t>
      </w:r>
      <w:r>
        <w:rPr>
          <w:sz w:val="24"/>
          <w:szCs w:val="24"/>
        </w:rPr>
        <w:t xml:space="preserve"> in a variety of legal areas.  Provides advice on government contracts, government ethics, civilian personnel law, </w:t>
      </w:r>
      <w:r w:rsidR="009F20E6">
        <w:rPr>
          <w:sz w:val="24"/>
          <w:szCs w:val="24"/>
        </w:rPr>
        <w:t xml:space="preserve">real estate, </w:t>
      </w:r>
      <w:r>
        <w:rPr>
          <w:sz w:val="24"/>
          <w:szCs w:val="24"/>
        </w:rPr>
        <w:t>and fiscal law.  Practices before the Armed Services Board of Contract Appeals, General Accountability Office, Merit Systems Protection Board, and Equal Employment Opportunity Commission.</w:t>
      </w:r>
    </w:p>
    <w:p w14:paraId="36D6EBDB" w14:textId="77777777" w:rsidR="005C2E7E" w:rsidRDefault="005C2E7E" w:rsidP="00ED7F82">
      <w:pPr>
        <w:ind w:left="720"/>
        <w:rPr>
          <w:b/>
          <w:bCs/>
          <w:sz w:val="24"/>
          <w:szCs w:val="24"/>
        </w:rPr>
      </w:pPr>
    </w:p>
    <w:p w14:paraId="504768C1" w14:textId="77777777" w:rsidR="005C2E7E" w:rsidRDefault="005C2E7E" w:rsidP="00ED7F82">
      <w:pPr>
        <w:ind w:left="720"/>
        <w:rPr>
          <w:b/>
          <w:bCs/>
          <w:sz w:val="24"/>
          <w:szCs w:val="24"/>
        </w:rPr>
      </w:pPr>
    </w:p>
    <w:p w14:paraId="777B114A" w14:textId="6E23036D" w:rsidR="001C0F66" w:rsidRDefault="001C0F66" w:rsidP="00ED7F82">
      <w:pPr>
        <w:ind w:left="720"/>
        <w:rPr>
          <w:b/>
          <w:bCs/>
          <w:sz w:val="24"/>
          <w:szCs w:val="24"/>
        </w:rPr>
      </w:pPr>
      <w:r>
        <w:rPr>
          <w:b/>
          <w:bCs/>
          <w:sz w:val="24"/>
          <w:szCs w:val="24"/>
        </w:rPr>
        <w:t>Counsel, Naval Supply Systems Command</w:t>
      </w:r>
      <w:r>
        <w:rPr>
          <w:b/>
          <w:bCs/>
          <w:sz w:val="24"/>
          <w:szCs w:val="24"/>
        </w:rPr>
        <w:tab/>
      </w:r>
      <w:r>
        <w:rPr>
          <w:b/>
          <w:bCs/>
          <w:sz w:val="24"/>
          <w:szCs w:val="24"/>
        </w:rPr>
        <w:tab/>
        <w:t>Feb 2022-</w:t>
      </w:r>
      <w:r w:rsidR="00ED5B1E">
        <w:rPr>
          <w:b/>
          <w:bCs/>
          <w:sz w:val="24"/>
          <w:szCs w:val="24"/>
        </w:rPr>
        <w:t>June 2023</w:t>
      </w:r>
    </w:p>
    <w:p w14:paraId="12FC5420" w14:textId="7D05E2EC" w:rsidR="001C0F66" w:rsidRDefault="001C0F66" w:rsidP="00ED7F82">
      <w:pPr>
        <w:ind w:left="720"/>
        <w:rPr>
          <w:b/>
          <w:bCs/>
          <w:sz w:val="24"/>
          <w:szCs w:val="24"/>
        </w:rPr>
      </w:pPr>
      <w:r>
        <w:rPr>
          <w:b/>
          <w:bCs/>
          <w:sz w:val="24"/>
          <w:szCs w:val="24"/>
        </w:rPr>
        <w:t>Fleet Logistics Center, Puget Sound</w:t>
      </w:r>
    </w:p>
    <w:p w14:paraId="5D1AB7C2" w14:textId="7C379539" w:rsidR="001C0F66" w:rsidRDefault="001C0F66" w:rsidP="00ED7F82">
      <w:pPr>
        <w:ind w:left="720"/>
        <w:rPr>
          <w:b/>
          <w:bCs/>
          <w:sz w:val="24"/>
          <w:szCs w:val="24"/>
        </w:rPr>
      </w:pPr>
    </w:p>
    <w:p w14:paraId="7B64A89C" w14:textId="2C521A0B" w:rsidR="001C0F66" w:rsidRPr="001C0F66" w:rsidRDefault="001C0F66" w:rsidP="00ED7F82">
      <w:pPr>
        <w:ind w:left="720"/>
        <w:rPr>
          <w:sz w:val="24"/>
          <w:szCs w:val="24"/>
        </w:rPr>
      </w:pPr>
      <w:r>
        <w:rPr>
          <w:sz w:val="24"/>
          <w:szCs w:val="24"/>
        </w:rPr>
        <w:t>Supervised an office of three others, including one attorney, one paralegal, and one administrative assistant.  Overs</w:t>
      </w:r>
      <w:r w:rsidR="00852244">
        <w:rPr>
          <w:sz w:val="24"/>
          <w:szCs w:val="24"/>
        </w:rPr>
        <w:t>aw</w:t>
      </w:r>
      <w:r>
        <w:rPr>
          <w:sz w:val="24"/>
          <w:szCs w:val="24"/>
        </w:rPr>
        <w:t xml:space="preserve"> the </w:t>
      </w:r>
      <w:r w:rsidR="00606162">
        <w:rPr>
          <w:sz w:val="24"/>
          <w:szCs w:val="24"/>
        </w:rPr>
        <w:t>representation of the Fleet Logistics Center, Puget Sound in a variety of legal areas.  Provide</w:t>
      </w:r>
      <w:r w:rsidR="00852244">
        <w:rPr>
          <w:sz w:val="24"/>
          <w:szCs w:val="24"/>
        </w:rPr>
        <w:t>d</w:t>
      </w:r>
      <w:r w:rsidR="00606162">
        <w:rPr>
          <w:sz w:val="24"/>
          <w:szCs w:val="24"/>
        </w:rPr>
        <w:t xml:space="preserve"> advice on government contracts, government ethics, civilian personnel law, and fiscal law.  Practice</w:t>
      </w:r>
      <w:r w:rsidR="00852244">
        <w:rPr>
          <w:sz w:val="24"/>
          <w:szCs w:val="24"/>
        </w:rPr>
        <w:t>d</w:t>
      </w:r>
      <w:r w:rsidR="00606162">
        <w:rPr>
          <w:sz w:val="24"/>
          <w:szCs w:val="24"/>
        </w:rPr>
        <w:t xml:space="preserve"> before the Armed Services Board of Contract Appeals, General Accountability Office, Merit Systems Protection Board, and Equal Employment Opportunity Commission.</w:t>
      </w:r>
    </w:p>
    <w:p w14:paraId="4956A084" w14:textId="1B58D31A" w:rsidR="001C0F66" w:rsidRDefault="001C0F66" w:rsidP="00ED7F82">
      <w:pPr>
        <w:ind w:left="720"/>
        <w:rPr>
          <w:b/>
          <w:bCs/>
          <w:sz w:val="24"/>
          <w:szCs w:val="24"/>
        </w:rPr>
      </w:pPr>
    </w:p>
    <w:p w14:paraId="2ABA34CA" w14:textId="1C374EDE" w:rsidR="00ED7F82" w:rsidRPr="00ED7F82" w:rsidRDefault="00ED7F82" w:rsidP="00ED7F82">
      <w:pPr>
        <w:ind w:left="720"/>
        <w:rPr>
          <w:b/>
          <w:bCs/>
          <w:sz w:val="24"/>
          <w:szCs w:val="24"/>
        </w:rPr>
      </w:pPr>
      <w:r w:rsidRPr="00ED7F82">
        <w:rPr>
          <w:b/>
          <w:bCs/>
          <w:sz w:val="24"/>
          <w:szCs w:val="24"/>
        </w:rPr>
        <w:t>Assistant Counsel, Naval Facilities Engineering</w:t>
      </w:r>
      <w:r w:rsidRPr="00ED7F82">
        <w:rPr>
          <w:b/>
          <w:bCs/>
          <w:sz w:val="24"/>
          <w:szCs w:val="24"/>
        </w:rPr>
        <w:tab/>
      </w:r>
      <w:r w:rsidRPr="00ED7F82">
        <w:rPr>
          <w:b/>
          <w:bCs/>
          <w:sz w:val="24"/>
          <w:szCs w:val="24"/>
        </w:rPr>
        <w:tab/>
        <w:t>May 2019-</w:t>
      </w:r>
      <w:r w:rsidR="001C0F66">
        <w:rPr>
          <w:b/>
          <w:bCs/>
          <w:sz w:val="24"/>
          <w:szCs w:val="24"/>
        </w:rPr>
        <w:t>Feb 2022</w:t>
      </w:r>
      <w:r w:rsidRPr="00ED7F82">
        <w:rPr>
          <w:b/>
          <w:bCs/>
          <w:sz w:val="24"/>
          <w:szCs w:val="24"/>
        </w:rPr>
        <w:t xml:space="preserve"> </w:t>
      </w:r>
    </w:p>
    <w:p w14:paraId="4487F536" w14:textId="77777777" w:rsidR="00ED7F82" w:rsidRPr="00ED7F82" w:rsidRDefault="00ED7F82" w:rsidP="00ED7F82">
      <w:pPr>
        <w:ind w:left="720"/>
        <w:rPr>
          <w:b/>
          <w:bCs/>
          <w:sz w:val="24"/>
          <w:szCs w:val="24"/>
        </w:rPr>
      </w:pPr>
      <w:r w:rsidRPr="00ED7F82">
        <w:rPr>
          <w:b/>
          <w:bCs/>
          <w:sz w:val="24"/>
          <w:szCs w:val="24"/>
        </w:rPr>
        <w:t xml:space="preserve">Systems Command, Northwest </w:t>
      </w:r>
    </w:p>
    <w:p w14:paraId="2ED6EB90" w14:textId="12655102" w:rsidR="00ED7F82" w:rsidRPr="00AC2AFB" w:rsidRDefault="00ED7F82" w:rsidP="00ED7F82">
      <w:pPr>
        <w:spacing w:before="120"/>
        <w:ind w:left="720"/>
        <w:rPr>
          <w:sz w:val="24"/>
          <w:szCs w:val="24"/>
        </w:rPr>
      </w:pPr>
      <w:r>
        <w:rPr>
          <w:sz w:val="24"/>
          <w:szCs w:val="24"/>
        </w:rPr>
        <w:t>Work</w:t>
      </w:r>
      <w:r w:rsidR="001C0F66">
        <w:rPr>
          <w:sz w:val="24"/>
          <w:szCs w:val="24"/>
        </w:rPr>
        <w:t>ed</w:t>
      </w:r>
      <w:r>
        <w:rPr>
          <w:sz w:val="24"/>
          <w:szCs w:val="24"/>
        </w:rPr>
        <w:t xml:space="preserve"> on a variety of matters as a member of the Office of General Counsel for the United States Navy.  Practice areas include government contracts, environmental law, employment law</w:t>
      </w:r>
      <w:r w:rsidR="00606162">
        <w:rPr>
          <w:sz w:val="24"/>
          <w:szCs w:val="24"/>
        </w:rPr>
        <w:t>,</w:t>
      </w:r>
      <w:r>
        <w:rPr>
          <w:sz w:val="24"/>
          <w:szCs w:val="24"/>
        </w:rPr>
        <w:t xml:space="preserve"> and international law.  Practice</w:t>
      </w:r>
      <w:r w:rsidR="001C0F66">
        <w:rPr>
          <w:sz w:val="24"/>
          <w:szCs w:val="24"/>
        </w:rPr>
        <w:t>d</w:t>
      </w:r>
      <w:r>
        <w:rPr>
          <w:sz w:val="24"/>
          <w:szCs w:val="24"/>
        </w:rPr>
        <w:t xml:space="preserve"> before the Equal Employment Opportunity Commission, Merit Systems Protection Board, Armed Services Board of Contract Appeals and General Accountability Office.</w:t>
      </w:r>
    </w:p>
    <w:p w14:paraId="0617D014" w14:textId="77777777" w:rsidR="00ED7F82" w:rsidRDefault="00ED7F82" w:rsidP="00ED7F82">
      <w:pPr>
        <w:ind w:left="720"/>
        <w:rPr>
          <w:sz w:val="24"/>
          <w:szCs w:val="24"/>
        </w:rPr>
      </w:pPr>
    </w:p>
    <w:p w14:paraId="5A963DCB" w14:textId="77777777" w:rsidR="00ED7F82" w:rsidRPr="00ED7F82" w:rsidRDefault="00ED7F82" w:rsidP="00ED7F82">
      <w:pPr>
        <w:ind w:left="720"/>
        <w:rPr>
          <w:b/>
          <w:bCs/>
          <w:sz w:val="24"/>
          <w:szCs w:val="24"/>
        </w:rPr>
      </w:pPr>
      <w:r w:rsidRPr="00ED7F82">
        <w:rPr>
          <w:b/>
          <w:bCs/>
          <w:sz w:val="24"/>
          <w:szCs w:val="24"/>
        </w:rPr>
        <w:t>Associate Counsel, Naval Undersea Warfare Center,</w:t>
      </w:r>
      <w:r w:rsidRPr="00ED7F82">
        <w:rPr>
          <w:b/>
          <w:bCs/>
          <w:sz w:val="24"/>
          <w:szCs w:val="24"/>
        </w:rPr>
        <w:tab/>
        <w:t xml:space="preserve">July 2015-May 2019 </w:t>
      </w:r>
    </w:p>
    <w:p w14:paraId="50CD8D3B" w14:textId="77777777" w:rsidR="00ED7F82" w:rsidRPr="00ED7F82" w:rsidRDefault="00ED7F82" w:rsidP="00ED7F82">
      <w:pPr>
        <w:ind w:left="720"/>
        <w:rPr>
          <w:b/>
          <w:bCs/>
          <w:sz w:val="24"/>
          <w:szCs w:val="24"/>
        </w:rPr>
      </w:pPr>
      <w:r w:rsidRPr="00ED7F82">
        <w:rPr>
          <w:b/>
          <w:bCs/>
          <w:sz w:val="24"/>
          <w:szCs w:val="24"/>
        </w:rPr>
        <w:t>Division Keyport</w:t>
      </w:r>
    </w:p>
    <w:p w14:paraId="78AFED44" w14:textId="77777777" w:rsidR="00ED7F82" w:rsidRPr="00ED7F82" w:rsidRDefault="00ED7F82" w:rsidP="00ED7F82">
      <w:pPr>
        <w:ind w:left="720"/>
        <w:rPr>
          <w:b/>
          <w:bCs/>
          <w:sz w:val="24"/>
          <w:szCs w:val="24"/>
        </w:rPr>
      </w:pPr>
      <w:r w:rsidRPr="00ED7F82">
        <w:rPr>
          <w:b/>
          <w:bCs/>
          <w:sz w:val="24"/>
          <w:szCs w:val="24"/>
        </w:rPr>
        <w:t>Assistant Counsel, Naval Undersea Warfare Center,</w:t>
      </w:r>
      <w:r w:rsidRPr="00ED7F82">
        <w:rPr>
          <w:b/>
          <w:bCs/>
          <w:sz w:val="24"/>
          <w:szCs w:val="24"/>
        </w:rPr>
        <w:tab/>
        <w:t xml:space="preserve">July 2010-June 2015 </w:t>
      </w:r>
    </w:p>
    <w:p w14:paraId="102E4BEF" w14:textId="77777777" w:rsidR="00ED7F82" w:rsidRPr="00ED7F82" w:rsidRDefault="00ED7F82" w:rsidP="00ED7F82">
      <w:pPr>
        <w:ind w:left="720"/>
        <w:rPr>
          <w:b/>
          <w:bCs/>
          <w:sz w:val="24"/>
          <w:szCs w:val="24"/>
        </w:rPr>
      </w:pPr>
      <w:r w:rsidRPr="00ED7F82">
        <w:rPr>
          <w:b/>
          <w:bCs/>
          <w:sz w:val="24"/>
          <w:szCs w:val="24"/>
        </w:rPr>
        <w:t xml:space="preserve">Division Keyport, </w:t>
      </w:r>
    </w:p>
    <w:p w14:paraId="5B23B79C" w14:textId="77777777" w:rsidR="00ED7F82" w:rsidRDefault="00ED7F82" w:rsidP="00ED7F82">
      <w:pPr>
        <w:spacing w:before="120"/>
        <w:ind w:left="720"/>
        <w:rPr>
          <w:sz w:val="24"/>
          <w:szCs w:val="24"/>
        </w:rPr>
      </w:pPr>
      <w:r>
        <w:rPr>
          <w:sz w:val="24"/>
          <w:szCs w:val="24"/>
        </w:rPr>
        <w:t>Worked on a variety of matters as a member of the Office of General Counsel for the United States Navy.  Practice areas include government contracts, environmental law, employment law and international law.  Practices before the Equal Employment Opportunity Commission, Merit Systems Protection Board, Armed Services Board of Contract Appeals and General Accountability Office.</w:t>
      </w:r>
    </w:p>
    <w:p w14:paraId="0447C6D3" w14:textId="77777777" w:rsidR="00ED7F82" w:rsidRDefault="00ED7F82" w:rsidP="00ED7F82">
      <w:pPr>
        <w:spacing w:before="120"/>
        <w:ind w:left="720"/>
        <w:rPr>
          <w:b/>
          <w:bCs/>
          <w:sz w:val="24"/>
          <w:szCs w:val="24"/>
        </w:rPr>
      </w:pPr>
    </w:p>
    <w:p w14:paraId="50A33663" w14:textId="77777777" w:rsidR="00ED7F82" w:rsidRDefault="00ED7F82" w:rsidP="00ED7F82">
      <w:pPr>
        <w:spacing w:before="120"/>
        <w:ind w:left="720"/>
        <w:rPr>
          <w:b/>
          <w:bCs/>
          <w:sz w:val="24"/>
          <w:szCs w:val="24"/>
        </w:rPr>
      </w:pPr>
      <w:r w:rsidRPr="00ED7F82">
        <w:rPr>
          <w:b/>
          <w:bCs/>
          <w:sz w:val="24"/>
          <w:szCs w:val="24"/>
        </w:rPr>
        <w:t>Counsel</w:t>
      </w:r>
      <w:r>
        <w:rPr>
          <w:b/>
          <w:bCs/>
          <w:sz w:val="24"/>
          <w:szCs w:val="24"/>
        </w:rPr>
        <w:t>, Law Office of Alan Mygatt-Tauber</w:t>
      </w:r>
      <w:r>
        <w:rPr>
          <w:sz w:val="24"/>
          <w:szCs w:val="24"/>
        </w:rPr>
        <w:tab/>
      </w:r>
      <w:r>
        <w:rPr>
          <w:sz w:val="24"/>
          <w:szCs w:val="24"/>
        </w:rPr>
        <w:tab/>
      </w:r>
      <w:r>
        <w:rPr>
          <w:sz w:val="24"/>
          <w:szCs w:val="24"/>
        </w:rPr>
        <w:tab/>
      </w:r>
      <w:r w:rsidRPr="00ED7F82">
        <w:rPr>
          <w:b/>
          <w:bCs/>
          <w:sz w:val="24"/>
          <w:szCs w:val="24"/>
        </w:rPr>
        <w:t>2016-Present</w:t>
      </w:r>
    </w:p>
    <w:p w14:paraId="206A547A" w14:textId="10E28127" w:rsidR="00ED7F82" w:rsidRDefault="00ED7F82" w:rsidP="00ED7F82">
      <w:pPr>
        <w:spacing w:before="120"/>
        <w:ind w:left="720"/>
        <w:rPr>
          <w:sz w:val="24"/>
          <w:szCs w:val="24"/>
        </w:rPr>
      </w:pPr>
      <w:r>
        <w:rPr>
          <w:sz w:val="24"/>
          <w:szCs w:val="24"/>
        </w:rPr>
        <w:lastRenderedPageBreak/>
        <w:t>Provides appellate representation in the federal courts of appeals and U.S. Supreme Court.  Filed briefs on behalf of Hindu Temples, Hindu organizations, and educators challenging California’s educational standards and framework regarding teaching of Hinduism; filed brief in support of rehearing in Fourth Circuit challenge to the terrorist watch list; filed cert petition on behalf of family of individual killed during routine traffic stop.</w:t>
      </w:r>
    </w:p>
    <w:p w14:paraId="5C817C33" w14:textId="77777777" w:rsidR="001C0F66" w:rsidRPr="00ED7F82" w:rsidRDefault="001C0F66" w:rsidP="00ED7F82">
      <w:pPr>
        <w:spacing w:before="120"/>
        <w:ind w:left="720"/>
        <w:rPr>
          <w:sz w:val="24"/>
          <w:szCs w:val="24"/>
        </w:rPr>
      </w:pPr>
    </w:p>
    <w:p w14:paraId="2A377E00" w14:textId="77777777" w:rsidR="00646372" w:rsidRDefault="00ED7F82" w:rsidP="00A04E81">
      <w:pPr>
        <w:pStyle w:val="Heading2"/>
        <w:pBdr>
          <w:bottom w:val="single" w:sz="6" w:space="1" w:color="auto"/>
        </w:pBdr>
        <w:ind w:left="0"/>
        <w:rPr>
          <w:bCs/>
          <w:szCs w:val="24"/>
          <w:u w:val="none"/>
        </w:rPr>
      </w:pPr>
      <w:r>
        <w:rPr>
          <w:bCs/>
          <w:szCs w:val="24"/>
          <w:u w:val="none"/>
        </w:rPr>
        <w:t xml:space="preserve">Representative </w:t>
      </w:r>
      <w:r w:rsidR="00646372" w:rsidRPr="00A04E81">
        <w:rPr>
          <w:bCs/>
          <w:szCs w:val="24"/>
          <w:u w:val="none"/>
        </w:rPr>
        <w:t xml:space="preserve">Legal </w:t>
      </w:r>
      <w:r>
        <w:rPr>
          <w:bCs/>
          <w:szCs w:val="24"/>
          <w:u w:val="none"/>
        </w:rPr>
        <w:t>Experience</w:t>
      </w:r>
    </w:p>
    <w:p w14:paraId="2DE989E3" w14:textId="77777777" w:rsidR="00646372" w:rsidRDefault="00646372" w:rsidP="002C0B34">
      <w:pPr>
        <w:pStyle w:val="Heading2"/>
        <w:ind w:left="0"/>
        <w:jc w:val="center"/>
        <w:rPr>
          <w:szCs w:val="24"/>
        </w:rPr>
      </w:pPr>
    </w:p>
    <w:p w14:paraId="55C90571" w14:textId="557E643D" w:rsidR="00606162" w:rsidRPr="00B40492" w:rsidRDefault="00606162" w:rsidP="003D0362">
      <w:pPr>
        <w:ind w:left="720"/>
        <w:rPr>
          <w:sz w:val="24"/>
          <w:szCs w:val="24"/>
        </w:rPr>
      </w:pPr>
      <w:r>
        <w:rPr>
          <w:sz w:val="24"/>
          <w:szCs w:val="24"/>
        </w:rPr>
        <w:t xml:space="preserve">Amicus Brief in Support of Granting Certiorari on behalf of Shree Shakti Mandir of Atlanta and other Hindu Temples, Hindu Organizations, and Teachers, </w:t>
      </w:r>
      <w:r>
        <w:rPr>
          <w:i/>
          <w:iCs/>
          <w:sz w:val="24"/>
          <w:szCs w:val="24"/>
        </w:rPr>
        <w:t xml:space="preserve">California Parents for the Equalization of Educational </w:t>
      </w:r>
      <w:r w:rsidR="00B40492">
        <w:rPr>
          <w:i/>
          <w:iCs/>
          <w:sz w:val="24"/>
          <w:szCs w:val="24"/>
        </w:rPr>
        <w:t>Materials v. Torlakson, et al.</w:t>
      </w:r>
      <w:r w:rsidR="00B40492">
        <w:rPr>
          <w:sz w:val="24"/>
          <w:szCs w:val="24"/>
        </w:rPr>
        <w:t>, No. 20-1137 – arguing that California’s standards for education about Hinduism was unfairly disparate compared to other religions and that California’s standards have an outsized effect on the national textbook market, ensuring that the biased view would spread throughout the United States.</w:t>
      </w:r>
    </w:p>
    <w:p w14:paraId="625B6D49" w14:textId="77777777" w:rsidR="00606162" w:rsidRDefault="00606162" w:rsidP="003D0362">
      <w:pPr>
        <w:ind w:left="720"/>
        <w:rPr>
          <w:sz w:val="24"/>
          <w:szCs w:val="24"/>
        </w:rPr>
      </w:pPr>
    </w:p>
    <w:p w14:paraId="735B92AB" w14:textId="56CEC784" w:rsidR="003B0EEA" w:rsidRDefault="003B0EEA" w:rsidP="003D0362">
      <w:pPr>
        <w:ind w:left="720"/>
        <w:rPr>
          <w:sz w:val="24"/>
          <w:szCs w:val="24"/>
        </w:rPr>
      </w:pPr>
      <w:r>
        <w:rPr>
          <w:sz w:val="24"/>
          <w:szCs w:val="24"/>
        </w:rPr>
        <w:t>Amicus Brief</w:t>
      </w:r>
      <w:r w:rsidR="00733A9B">
        <w:rPr>
          <w:sz w:val="24"/>
          <w:szCs w:val="24"/>
        </w:rPr>
        <w:t xml:space="preserve"> Challenging the Ruling on the Appointments Clause</w:t>
      </w:r>
      <w:r>
        <w:rPr>
          <w:sz w:val="24"/>
          <w:szCs w:val="24"/>
        </w:rPr>
        <w:t xml:space="preserve">, </w:t>
      </w:r>
      <w:r>
        <w:rPr>
          <w:i/>
          <w:sz w:val="24"/>
          <w:szCs w:val="24"/>
        </w:rPr>
        <w:t>Financial Management and Oversight Board for Puerto Rico v. Aurelius Investments, LLC, et al.</w:t>
      </w:r>
      <w:r>
        <w:rPr>
          <w:sz w:val="24"/>
          <w:szCs w:val="24"/>
        </w:rPr>
        <w:t>, No. 18-1334</w:t>
      </w:r>
      <w:r w:rsidR="00ED7F82">
        <w:rPr>
          <w:sz w:val="24"/>
          <w:szCs w:val="24"/>
        </w:rPr>
        <w:t xml:space="preserve"> – arguing that the Appointments Clause applies to U.S. territories, including Puerto Rico, but that members of the Financial Management and Oversight Board for Puerto Rico were territorial officials, not Officers of the United States, subject to the clause.</w:t>
      </w:r>
    </w:p>
    <w:p w14:paraId="1B1695B8" w14:textId="77777777" w:rsidR="003B0EEA" w:rsidRDefault="003B0EEA" w:rsidP="003D0362">
      <w:pPr>
        <w:ind w:left="720"/>
        <w:rPr>
          <w:sz w:val="24"/>
          <w:szCs w:val="24"/>
        </w:rPr>
      </w:pPr>
    </w:p>
    <w:p w14:paraId="4C7A8763" w14:textId="6CD85E23" w:rsidR="003B0EEA" w:rsidRPr="00ED7F82" w:rsidRDefault="003B0EEA" w:rsidP="003D0362">
      <w:pPr>
        <w:ind w:left="720"/>
        <w:rPr>
          <w:sz w:val="24"/>
          <w:szCs w:val="24"/>
        </w:rPr>
      </w:pPr>
      <w:r>
        <w:rPr>
          <w:sz w:val="24"/>
          <w:szCs w:val="24"/>
        </w:rPr>
        <w:t>Amicus Brief</w:t>
      </w:r>
      <w:r w:rsidR="00733A9B">
        <w:rPr>
          <w:sz w:val="24"/>
          <w:szCs w:val="24"/>
        </w:rPr>
        <w:t xml:space="preserve"> in support of Petitioners</w:t>
      </w:r>
      <w:r>
        <w:rPr>
          <w:sz w:val="24"/>
          <w:szCs w:val="24"/>
        </w:rPr>
        <w:t xml:space="preserve">, </w:t>
      </w:r>
      <w:r>
        <w:rPr>
          <w:i/>
          <w:sz w:val="24"/>
          <w:szCs w:val="24"/>
        </w:rPr>
        <w:t>Hernandez v. Mesa</w:t>
      </w:r>
      <w:r>
        <w:rPr>
          <w:sz w:val="24"/>
          <w:szCs w:val="24"/>
        </w:rPr>
        <w:t>, No. 17-1678</w:t>
      </w:r>
      <w:r w:rsidR="00ED7F82">
        <w:rPr>
          <w:sz w:val="24"/>
          <w:szCs w:val="24"/>
        </w:rPr>
        <w:t xml:space="preserve"> – arguing that the Constitution should apply to cross-border shooting case</w:t>
      </w:r>
      <w:r w:rsidR="00B40492">
        <w:rPr>
          <w:sz w:val="24"/>
          <w:szCs w:val="24"/>
        </w:rPr>
        <w:t>s</w:t>
      </w:r>
      <w:r w:rsidR="00ED7F82">
        <w:rPr>
          <w:sz w:val="24"/>
          <w:szCs w:val="24"/>
        </w:rPr>
        <w:t xml:space="preserve"> and thus Border Patrol agent who shot Mexican citizen was subject to suit under </w:t>
      </w:r>
      <w:r w:rsidR="00ED7F82">
        <w:rPr>
          <w:i/>
          <w:iCs/>
          <w:sz w:val="24"/>
          <w:szCs w:val="24"/>
        </w:rPr>
        <w:t>Bivens v. Six Unknown Named Agents of the Federal Bureau of Narcotics</w:t>
      </w:r>
      <w:r w:rsidR="00ED7F82">
        <w:rPr>
          <w:sz w:val="24"/>
          <w:szCs w:val="24"/>
        </w:rPr>
        <w:t>.</w:t>
      </w:r>
    </w:p>
    <w:p w14:paraId="13A8CF1D" w14:textId="77777777" w:rsidR="003B0EEA" w:rsidRPr="003B0EEA" w:rsidRDefault="003B0EEA" w:rsidP="003D0362">
      <w:pPr>
        <w:ind w:left="720"/>
        <w:rPr>
          <w:sz w:val="24"/>
          <w:szCs w:val="24"/>
        </w:rPr>
      </w:pPr>
    </w:p>
    <w:p w14:paraId="4E1E3F76" w14:textId="77777777" w:rsidR="00646372" w:rsidRPr="00646372" w:rsidRDefault="00646372" w:rsidP="00646372">
      <w:pPr>
        <w:ind w:left="720"/>
        <w:rPr>
          <w:sz w:val="24"/>
          <w:szCs w:val="24"/>
        </w:rPr>
      </w:pPr>
      <w:r>
        <w:rPr>
          <w:sz w:val="24"/>
          <w:szCs w:val="24"/>
        </w:rPr>
        <w:t xml:space="preserve">Co-author, Amicus Brief of International Law and Federal Court Professors, </w:t>
      </w:r>
      <w:r>
        <w:rPr>
          <w:i/>
          <w:sz w:val="24"/>
          <w:szCs w:val="24"/>
        </w:rPr>
        <w:t>Boumediene v. Bush</w:t>
      </w:r>
      <w:r>
        <w:rPr>
          <w:sz w:val="24"/>
          <w:szCs w:val="24"/>
        </w:rPr>
        <w:t xml:space="preserve">, </w:t>
      </w:r>
      <w:r>
        <w:rPr>
          <w:i/>
          <w:sz w:val="24"/>
          <w:szCs w:val="24"/>
        </w:rPr>
        <w:t>Al Odah v. United States</w:t>
      </w:r>
      <w:r>
        <w:rPr>
          <w:sz w:val="24"/>
          <w:szCs w:val="24"/>
        </w:rPr>
        <w:t>, 06-1195, 06-1196</w:t>
      </w:r>
      <w:r w:rsidR="00ED7F82">
        <w:rPr>
          <w:sz w:val="24"/>
          <w:szCs w:val="24"/>
        </w:rPr>
        <w:t xml:space="preserve"> – with Steve Vladeck, arguing that the Geneva Conventions applied to </w:t>
      </w:r>
      <w:r w:rsidR="00927F70">
        <w:rPr>
          <w:sz w:val="24"/>
          <w:szCs w:val="24"/>
        </w:rPr>
        <w:t>detainees held at the U.S. Naval Base in Guantanamo Bay, Cuba.</w:t>
      </w:r>
    </w:p>
    <w:p w14:paraId="797566FC" w14:textId="77777777" w:rsidR="00646372" w:rsidRDefault="00646372" w:rsidP="00646372">
      <w:pPr>
        <w:ind w:left="720"/>
        <w:rPr>
          <w:sz w:val="24"/>
          <w:szCs w:val="24"/>
        </w:rPr>
      </w:pPr>
    </w:p>
    <w:p w14:paraId="27FCB893" w14:textId="77777777" w:rsidR="00646372" w:rsidRPr="00646372" w:rsidRDefault="00646372" w:rsidP="00646372">
      <w:pPr>
        <w:ind w:left="720"/>
        <w:rPr>
          <w:sz w:val="24"/>
          <w:szCs w:val="24"/>
        </w:rPr>
      </w:pPr>
      <w:r>
        <w:rPr>
          <w:sz w:val="24"/>
          <w:szCs w:val="24"/>
        </w:rPr>
        <w:t xml:space="preserve">Pro Bono counsel for Human Rights USA, </w:t>
      </w:r>
      <w:r w:rsidRPr="00646372">
        <w:rPr>
          <w:i/>
          <w:iCs/>
          <w:sz w:val="24"/>
          <w:szCs w:val="24"/>
        </w:rPr>
        <w:t>Xiaoning v. Yahoo! Inc.,</w:t>
      </w:r>
      <w:r w:rsidRPr="00646372">
        <w:rPr>
          <w:sz w:val="24"/>
          <w:szCs w:val="24"/>
        </w:rPr>
        <w:t xml:space="preserve"> C07-02151 CW/EJS</w:t>
      </w:r>
      <w:r w:rsidR="00927F70">
        <w:rPr>
          <w:sz w:val="24"/>
          <w:szCs w:val="24"/>
        </w:rPr>
        <w:t xml:space="preserve"> – worked with the World Organization for Human Rights in case challenging Yahoo!’s decision to provide information about Chinese dissidents to the Chinese Government.  Case involved questions of international law, U.S. court jurisdiction over foreign subsidiary corporations, and authority to hear claims by non-U.S. citizens seeking to enforce international law in U.S. courts.</w:t>
      </w:r>
    </w:p>
    <w:p w14:paraId="2541AFF4" w14:textId="77777777" w:rsidR="00304A1A" w:rsidRDefault="00304A1A">
      <w:pPr>
        <w:rPr>
          <w:sz w:val="24"/>
          <w:szCs w:val="24"/>
        </w:rPr>
      </w:pPr>
    </w:p>
    <w:p w14:paraId="6407E13B" w14:textId="77777777" w:rsidR="000572E6" w:rsidRDefault="000572E6" w:rsidP="00704566">
      <w:pPr>
        <w:pStyle w:val="Heading2"/>
        <w:pBdr>
          <w:bottom w:val="single" w:sz="6" w:space="1" w:color="auto"/>
        </w:pBdr>
        <w:ind w:left="0"/>
        <w:rPr>
          <w:szCs w:val="24"/>
          <w:u w:val="none"/>
        </w:rPr>
      </w:pPr>
      <w:r w:rsidRPr="00704566">
        <w:rPr>
          <w:szCs w:val="24"/>
          <w:u w:val="none"/>
        </w:rPr>
        <w:t xml:space="preserve">Professional </w:t>
      </w:r>
      <w:r w:rsidR="00F20999" w:rsidRPr="00704566">
        <w:rPr>
          <w:szCs w:val="24"/>
          <w:u w:val="none"/>
        </w:rPr>
        <w:t>Memberships</w:t>
      </w:r>
    </w:p>
    <w:p w14:paraId="1D587A1D" w14:textId="77777777" w:rsidR="00A0216E" w:rsidRDefault="00A0216E" w:rsidP="00F20999">
      <w:pPr>
        <w:ind w:firstLine="720"/>
        <w:rPr>
          <w:sz w:val="24"/>
          <w:szCs w:val="24"/>
        </w:rPr>
      </w:pPr>
    </w:p>
    <w:p w14:paraId="665170AB" w14:textId="77777777" w:rsidR="00A04E81" w:rsidRDefault="00A04E81" w:rsidP="00F20999">
      <w:pPr>
        <w:ind w:firstLine="720"/>
        <w:rPr>
          <w:sz w:val="24"/>
          <w:szCs w:val="24"/>
        </w:rPr>
      </w:pPr>
      <w:r>
        <w:rPr>
          <w:sz w:val="24"/>
          <w:szCs w:val="24"/>
        </w:rPr>
        <w:t>Phi Delta Phi Legal Honors Fraternity</w:t>
      </w:r>
    </w:p>
    <w:p w14:paraId="65461BB3" w14:textId="77777777" w:rsidR="00B81CE8" w:rsidRDefault="00B81CE8" w:rsidP="003D0362">
      <w:pPr>
        <w:ind w:firstLine="720"/>
        <w:rPr>
          <w:sz w:val="24"/>
          <w:szCs w:val="24"/>
        </w:rPr>
      </w:pPr>
    </w:p>
    <w:p w14:paraId="5D5C2A8F" w14:textId="433F0F98" w:rsidR="003D0362" w:rsidRPr="00F20999" w:rsidRDefault="003D0362" w:rsidP="003D0362">
      <w:pPr>
        <w:ind w:firstLine="720"/>
        <w:rPr>
          <w:sz w:val="24"/>
          <w:szCs w:val="24"/>
        </w:rPr>
      </w:pPr>
      <w:r w:rsidRPr="00F20999">
        <w:rPr>
          <w:sz w:val="24"/>
          <w:szCs w:val="24"/>
        </w:rPr>
        <w:t>American Political Science Association</w:t>
      </w:r>
      <w:r>
        <w:rPr>
          <w:sz w:val="24"/>
          <w:szCs w:val="24"/>
        </w:rPr>
        <w:t xml:space="preserve"> (2006-2010)</w:t>
      </w:r>
    </w:p>
    <w:p w14:paraId="48E89080" w14:textId="77777777" w:rsidR="00B81CE8" w:rsidRDefault="00B81CE8" w:rsidP="003D0362">
      <w:pPr>
        <w:ind w:firstLine="720"/>
        <w:rPr>
          <w:sz w:val="24"/>
          <w:szCs w:val="24"/>
        </w:rPr>
      </w:pPr>
    </w:p>
    <w:p w14:paraId="33D99301" w14:textId="4DA187EE" w:rsidR="003D0362" w:rsidRDefault="003D0362" w:rsidP="003D0362">
      <w:pPr>
        <w:ind w:firstLine="720"/>
        <w:rPr>
          <w:sz w:val="24"/>
          <w:szCs w:val="24"/>
        </w:rPr>
      </w:pPr>
      <w:r w:rsidRPr="00F20999">
        <w:rPr>
          <w:sz w:val="24"/>
          <w:szCs w:val="24"/>
        </w:rPr>
        <w:t>Midwest Political Science Association</w:t>
      </w:r>
      <w:r>
        <w:rPr>
          <w:sz w:val="24"/>
          <w:szCs w:val="24"/>
        </w:rPr>
        <w:t xml:space="preserve"> (2006-2010)</w:t>
      </w:r>
    </w:p>
    <w:p w14:paraId="16128796" w14:textId="77777777" w:rsidR="00B81CE8" w:rsidRDefault="00B81CE8" w:rsidP="003D0362">
      <w:pPr>
        <w:ind w:firstLine="720"/>
        <w:rPr>
          <w:sz w:val="24"/>
          <w:szCs w:val="24"/>
        </w:rPr>
      </w:pPr>
    </w:p>
    <w:p w14:paraId="3CE96C26" w14:textId="1CFC4C94" w:rsidR="003D0362" w:rsidRPr="00F20999" w:rsidRDefault="003D0362" w:rsidP="003D0362">
      <w:pPr>
        <w:ind w:firstLine="720"/>
        <w:rPr>
          <w:sz w:val="24"/>
          <w:szCs w:val="24"/>
        </w:rPr>
      </w:pPr>
      <w:r>
        <w:rPr>
          <w:sz w:val="24"/>
          <w:szCs w:val="24"/>
        </w:rPr>
        <w:t>Southern Political Science Association (2006-2010)</w:t>
      </w:r>
    </w:p>
    <w:p w14:paraId="61E6BF06" w14:textId="77777777" w:rsidR="00502ECE" w:rsidRPr="00F20999" w:rsidRDefault="008E0216" w:rsidP="00646372">
      <w:pPr>
        <w:rPr>
          <w:szCs w:val="24"/>
        </w:rPr>
      </w:pPr>
      <w:r w:rsidRPr="00F20999">
        <w:tab/>
      </w:r>
    </w:p>
    <w:p w14:paraId="6A06BD76" w14:textId="77777777" w:rsidR="00B81CE8" w:rsidRDefault="00B81CE8" w:rsidP="00704566">
      <w:pPr>
        <w:pStyle w:val="Heading2"/>
        <w:pBdr>
          <w:bottom w:val="single" w:sz="6" w:space="1" w:color="auto"/>
        </w:pBdr>
        <w:ind w:left="0"/>
        <w:rPr>
          <w:szCs w:val="24"/>
          <w:u w:val="none"/>
        </w:rPr>
      </w:pPr>
    </w:p>
    <w:p w14:paraId="6C3B457C" w14:textId="5FE83359" w:rsidR="00956711" w:rsidRPr="00704566" w:rsidRDefault="00956711" w:rsidP="00704566">
      <w:pPr>
        <w:pStyle w:val="Heading2"/>
        <w:pBdr>
          <w:bottom w:val="single" w:sz="6" w:space="1" w:color="auto"/>
        </w:pBdr>
        <w:ind w:left="0"/>
        <w:rPr>
          <w:szCs w:val="24"/>
          <w:u w:val="none"/>
        </w:rPr>
      </w:pPr>
      <w:r w:rsidRPr="00704566">
        <w:rPr>
          <w:szCs w:val="24"/>
          <w:u w:val="none"/>
        </w:rPr>
        <w:t>Admitted to Practice</w:t>
      </w:r>
    </w:p>
    <w:p w14:paraId="38E58D00" w14:textId="77777777" w:rsidR="00704566" w:rsidRPr="00F20999" w:rsidRDefault="00704566" w:rsidP="00956711">
      <w:pPr>
        <w:rPr>
          <w:sz w:val="24"/>
          <w:szCs w:val="24"/>
        </w:rPr>
      </w:pPr>
    </w:p>
    <w:p w14:paraId="595F02A7" w14:textId="77777777" w:rsidR="00037F9C" w:rsidRDefault="00037F9C" w:rsidP="002C0B34">
      <w:pPr>
        <w:ind w:firstLine="720"/>
        <w:rPr>
          <w:sz w:val="24"/>
          <w:szCs w:val="24"/>
        </w:rPr>
      </w:pPr>
      <w:r>
        <w:rPr>
          <w:sz w:val="24"/>
          <w:szCs w:val="24"/>
        </w:rPr>
        <w:t>Washington (2014-Present)</w:t>
      </w:r>
    </w:p>
    <w:p w14:paraId="3E1EB387" w14:textId="77777777" w:rsidR="0047225C" w:rsidRDefault="0047225C" w:rsidP="002C0B34">
      <w:pPr>
        <w:ind w:firstLine="720"/>
        <w:rPr>
          <w:sz w:val="24"/>
          <w:szCs w:val="24"/>
        </w:rPr>
      </w:pPr>
    </w:p>
    <w:p w14:paraId="2CF5AFB7" w14:textId="5E0D450C" w:rsidR="00BF7E44" w:rsidRDefault="00BF7E44" w:rsidP="002C0B34">
      <w:pPr>
        <w:ind w:firstLine="720"/>
        <w:rPr>
          <w:sz w:val="24"/>
          <w:szCs w:val="24"/>
        </w:rPr>
      </w:pPr>
      <w:r w:rsidRPr="00F20999">
        <w:rPr>
          <w:sz w:val="24"/>
          <w:szCs w:val="24"/>
        </w:rPr>
        <w:t>District of Columbia (</w:t>
      </w:r>
      <w:r w:rsidR="00F20999" w:rsidRPr="00F20999">
        <w:rPr>
          <w:sz w:val="24"/>
          <w:szCs w:val="24"/>
        </w:rPr>
        <w:t>2006</w:t>
      </w:r>
      <w:r w:rsidR="00D2298B">
        <w:rPr>
          <w:sz w:val="24"/>
          <w:szCs w:val="24"/>
        </w:rPr>
        <w:t>-Present</w:t>
      </w:r>
      <w:r w:rsidR="00F20999" w:rsidRPr="00F20999">
        <w:rPr>
          <w:sz w:val="24"/>
          <w:szCs w:val="24"/>
        </w:rPr>
        <w:t>)</w:t>
      </w:r>
    </w:p>
    <w:p w14:paraId="5BC5C646" w14:textId="77777777" w:rsidR="0047225C" w:rsidRDefault="0047225C" w:rsidP="002C0B34">
      <w:pPr>
        <w:ind w:firstLine="720"/>
        <w:rPr>
          <w:sz w:val="24"/>
          <w:szCs w:val="24"/>
        </w:rPr>
      </w:pPr>
    </w:p>
    <w:p w14:paraId="6862BA4C" w14:textId="3ADA1789" w:rsidR="00A0216E" w:rsidRPr="00F20999" w:rsidRDefault="00A0216E" w:rsidP="002C0B34">
      <w:pPr>
        <w:ind w:firstLine="720"/>
        <w:rPr>
          <w:sz w:val="24"/>
          <w:szCs w:val="24"/>
        </w:rPr>
      </w:pPr>
      <w:r>
        <w:rPr>
          <w:sz w:val="24"/>
          <w:szCs w:val="24"/>
        </w:rPr>
        <w:t>United States Supreme Court</w:t>
      </w:r>
    </w:p>
    <w:p w14:paraId="36342B41" w14:textId="77777777" w:rsidR="0047225C" w:rsidRDefault="0047225C" w:rsidP="00F20999">
      <w:pPr>
        <w:ind w:firstLine="720"/>
        <w:rPr>
          <w:sz w:val="24"/>
          <w:szCs w:val="24"/>
        </w:rPr>
      </w:pPr>
    </w:p>
    <w:p w14:paraId="2E91E601" w14:textId="4D544DA9" w:rsidR="00F20999" w:rsidRDefault="00A0216E" w:rsidP="00F20999">
      <w:pPr>
        <w:ind w:firstLine="720"/>
        <w:rPr>
          <w:sz w:val="24"/>
          <w:szCs w:val="24"/>
        </w:rPr>
      </w:pPr>
      <w:r>
        <w:rPr>
          <w:sz w:val="24"/>
          <w:szCs w:val="24"/>
        </w:rPr>
        <w:t>Ninth Circuit Court of Appeals</w:t>
      </w:r>
    </w:p>
    <w:p w14:paraId="743294A8" w14:textId="77777777" w:rsidR="0047225C" w:rsidRDefault="0047225C" w:rsidP="00F20999">
      <w:pPr>
        <w:ind w:firstLine="720"/>
        <w:rPr>
          <w:sz w:val="24"/>
          <w:szCs w:val="24"/>
        </w:rPr>
      </w:pPr>
    </w:p>
    <w:p w14:paraId="2E317986" w14:textId="0A6C34CF" w:rsidR="00733A9B" w:rsidRDefault="00733A9B" w:rsidP="00F20999">
      <w:pPr>
        <w:ind w:firstLine="720"/>
        <w:rPr>
          <w:sz w:val="24"/>
          <w:szCs w:val="24"/>
        </w:rPr>
      </w:pPr>
      <w:r>
        <w:rPr>
          <w:sz w:val="24"/>
          <w:szCs w:val="24"/>
        </w:rPr>
        <w:t>Fourth Circuit Court of Appeals</w:t>
      </w:r>
    </w:p>
    <w:p w14:paraId="3B0FD642" w14:textId="77777777" w:rsidR="00927F70" w:rsidRDefault="00927F70" w:rsidP="00F20999">
      <w:pPr>
        <w:ind w:firstLine="720"/>
        <w:rPr>
          <w:sz w:val="24"/>
          <w:szCs w:val="24"/>
        </w:rPr>
      </w:pPr>
    </w:p>
    <w:p w14:paraId="621032C4" w14:textId="6B713FB1" w:rsidR="006D2CEB" w:rsidRDefault="006D2CEB" w:rsidP="00F20999">
      <w:pPr>
        <w:ind w:firstLine="720"/>
        <w:rPr>
          <w:sz w:val="24"/>
          <w:szCs w:val="24"/>
        </w:rPr>
      </w:pPr>
      <w:r>
        <w:rPr>
          <w:sz w:val="24"/>
          <w:szCs w:val="24"/>
        </w:rPr>
        <w:t>First Circuit Court of Appeals</w:t>
      </w:r>
    </w:p>
    <w:p w14:paraId="357DF2AA" w14:textId="47036429" w:rsidR="006669CD" w:rsidRDefault="006669CD" w:rsidP="00F20999">
      <w:pPr>
        <w:ind w:firstLine="720"/>
        <w:rPr>
          <w:sz w:val="24"/>
          <w:szCs w:val="24"/>
        </w:rPr>
      </w:pPr>
    </w:p>
    <w:p w14:paraId="20EA8BDA" w14:textId="3462B924" w:rsidR="006669CD" w:rsidRDefault="006669CD" w:rsidP="00F20999">
      <w:pPr>
        <w:ind w:firstLine="720"/>
        <w:rPr>
          <w:sz w:val="24"/>
          <w:szCs w:val="24"/>
        </w:rPr>
      </w:pPr>
      <w:r>
        <w:rPr>
          <w:sz w:val="24"/>
          <w:szCs w:val="24"/>
        </w:rPr>
        <w:t>Court of Appeals for the Federal Circuit</w:t>
      </w:r>
    </w:p>
    <w:p w14:paraId="3219C4AA" w14:textId="77777777" w:rsidR="006669CD" w:rsidRDefault="006669CD" w:rsidP="00F20999">
      <w:pPr>
        <w:ind w:firstLine="720"/>
        <w:rPr>
          <w:sz w:val="24"/>
          <w:szCs w:val="24"/>
        </w:rPr>
      </w:pPr>
    </w:p>
    <w:p w14:paraId="3DA4A909" w14:textId="1E303C95" w:rsidR="006669CD" w:rsidRDefault="006669CD" w:rsidP="00F20999">
      <w:pPr>
        <w:ind w:firstLine="720"/>
        <w:rPr>
          <w:sz w:val="24"/>
          <w:szCs w:val="24"/>
        </w:rPr>
      </w:pPr>
      <w:r>
        <w:rPr>
          <w:sz w:val="24"/>
          <w:szCs w:val="24"/>
        </w:rPr>
        <w:t>District Court of the District of Columbia</w:t>
      </w:r>
    </w:p>
    <w:p w14:paraId="42AA5E16" w14:textId="77777777" w:rsidR="006669CD" w:rsidRDefault="006669CD" w:rsidP="00F20999">
      <w:pPr>
        <w:ind w:firstLine="720"/>
        <w:rPr>
          <w:sz w:val="24"/>
          <w:szCs w:val="24"/>
        </w:rPr>
      </w:pPr>
    </w:p>
    <w:p w14:paraId="16FF9890" w14:textId="54193869" w:rsidR="006669CD" w:rsidRDefault="006669CD" w:rsidP="00F20999">
      <w:pPr>
        <w:ind w:firstLine="720"/>
        <w:rPr>
          <w:sz w:val="24"/>
          <w:szCs w:val="24"/>
        </w:rPr>
      </w:pPr>
      <w:r>
        <w:rPr>
          <w:sz w:val="24"/>
          <w:szCs w:val="24"/>
        </w:rPr>
        <w:t>Court of Federal Claims</w:t>
      </w:r>
    </w:p>
    <w:p w14:paraId="494B5A2F" w14:textId="19BA8767" w:rsidR="00927F70" w:rsidRPr="00F20999" w:rsidRDefault="00927F70" w:rsidP="001077F6">
      <w:pPr>
        <w:rPr>
          <w:sz w:val="24"/>
          <w:szCs w:val="24"/>
        </w:rPr>
      </w:pPr>
    </w:p>
    <w:sectPr w:rsidR="00927F70" w:rsidRPr="00F20999" w:rsidSect="001077F6">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DD9D" w14:textId="77777777" w:rsidR="005F61AF" w:rsidRDefault="005F61AF">
      <w:r>
        <w:separator/>
      </w:r>
    </w:p>
  </w:endnote>
  <w:endnote w:type="continuationSeparator" w:id="0">
    <w:p w14:paraId="5E551DEB" w14:textId="77777777" w:rsidR="005F61AF" w:rsidRDefault="005F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75AD3" w14:textId="77777777" w:rsidR="005F61AF" w:rsidRDefault="005F61AF">
      <w:r>
        <w:separator/>
      </w:r>
    </w:p>
  </w:footnote>
  <w:footnote w:type="continuationSeparator" w:id="0">
    <w:p w14:paraId="2C4432A8" w14:textId="77777777" w:rsidR="005F61AF" w:rsidRDefault="005F6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0753F"/>
    <w:multiLevelType w:val="multilevel"/>
    <w:tmpl w:val="90208B22"/>
    <w:lvl w:ilvl="0">
      <w:start w:val="803"/>
      <w:numFmt w:val="decimal"/>
      <w:lvlText w:val="%1"/>
      <w:lvlJc w:val="left"/>
      <w:pPr>
        <w:tabs>
          <w:tab w:val="num" w:pos="1380"/>
        </w:tabs>
        <w:ind w:left="1380" w:hanging="1380"/>
      </w:pPr>
      <w:rPr>
        <w:rFonts w:hint="default"/>
      </w:rPr>
    </w:lvl>
    <w:lvl w:ilvl="1">
      <w:start w:val="777"/>
      <w:numFmt w:val="decimal"/>
      <w:lvlText w:val="%1-%2"/>
      <w:lvlJc w:val="left"/>
      <w:pPr>
        <w:tabs>
          <w:tab w:val="num" w:pos="1740"/>
        </w:tabs>
        <w:ind w:left="1740" w:hanging="1380"/>
      </w:pPr>
      <w:rPr>
        <w:rFonts w:hint="default"/>
      </w:rPr>
    </w:lvl>
    <w:lvl w:ilvl="2">
      <w:start w:val="5427"/>
      <w:numFmt w:val="decimal"/>
      <w:lvlText w:val="%1-%2-%3"/>
      <w:lvlJc w:val="left"/>
      <w:pPr>
        <w:tabs>
          <w:tab w:val="num" w:pos="2100"/>
        </w:tabs>
        <w:ind w:left="2100" w:hanging="1380"/>
      </w:pPr>
      <w:rPr>
        <w:rFonts w:hint="default"/>
      </w:rPr>
    </w:lvl>
    <w:lvl w:ilvl="3">
      <w:start w:val="1"/>
      <w:numFmt w:val="decimal"/>
      <w:lvlText w:val="%1-%2-%3.%4"/>
      <w:lvlJc w:val="left"/>
      <w:pPr>
        <w:tabs>
          <w:tab w:val="num" w:pos="2460"/>
        </w:tabs>
        <w:ind w:left="2460" w:hanging="1380"/>
      </w:pPr>
      <w:rPr>
        <w:rFonts w:hint="default"/>
      </w:rPr>
    </w:lvl>
    <w:lvl w:ilvl="4">
      <w:start w:val="1"/>
      <w:numFmt w:val="decimal"/>
      <w:lvlText w:val="%1-%2-%3.%4.%5"/>
      <w:lvlJc w:val="left"/>
      <w:pPr>
        <w:tabs>
          <w:tab w:val="num" w:pos="2820"/>
        </w:tabs>
        <w:ind w:left="2820" w:hanging="1380"/>
      </w:pPr>
      <w:rPr>
        <w:rFonts w:hint="default"/>
      </w:rPr>
    </w:lvl>
    <w:lvl w:ilvl="5">
      <w:start w:val="1"/>
      <w:numFmt w:val="decimal"/>
      <w:lvlText w:val="%1-%2-%3.%4.%5.%6"/>
      <w:lvlJc w:val="left"/>
      <w:pPr>
        <w:tabs>
          <w:tab w:val="num" w:pos="3180"/>
        </w:tabs>
        <w:ind w:left="3180" w:hanging="13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61140CBB"/>
    <w:multiLevelType w:val="multilevel"/>
    <w:tmpl w:val="6B8EA198"/>
    <w:lvl w:ilvl="0">
      <w:start w:val="202"/>
      <w:numFmt w:val="decimal"/>
      <w:lvlText w:val="%1"/>
      <w:lvlJc w:val="left"/>
      <w:pPr>
        <w:tabs>
          <w:tab w:val="num" w:pos="1320"/>
        </w:tabs>
        <w:ind w:left="1320" w:hanging="1320"/>
      </w:pPr>
      <w:rPr>
        <w:rFonts w:hint="default"/>
      </w:rPr>
    </w:lvl>
    <w:lvl w:ilvl="1">
      <w:start w:val="236"/>
      <w:numFmt w:val="decimal"/>
      <w:lvlText w:val="%1-%2"/>
      <w:lvlJc w:val="left"/>
      <w:pPr>
        <w:tabs>
          <w:tab w:val="num" w:pos="1680"/>
        </w:tabs>
        <w:ind w:left="1680" w:hanging="1320"/>
      </w:pPr>
      <w:rPr>
        <w:rFonts w:hint="default"/>
      </w:rPr>
    </w:lvl>
    <w:lvl w:ilvl="2">
      <w:start w:val="9734"/>
      <w:numFmt w:val="decimal"/>
      <w:lvlText w:val="%1-%2-%3"/>
      <w:lvlJc w:val="left"/>
      <w:pPr>
        <w:tabs>
          <w:tab w:val="num" w:pos="2040"/>
        </w:tabs>
        <w:ind w:left="2040" w:hanging="1320"/>
      </w:pPr>
      <w:rPr>
        <w:rFonts w:hint="default"/>
      </w:rPr>
    </w:lvl>
    <w:lvl w:ilvl="3">
      <w:start w:val="1"/>
      <w:numFmt w:val="decimal"/>
      <w:lvlText w:val="%1-%2-%3.%4"/>
      <w:lvlJc w:val="left"/>
      <w:pPr>
        <w:tabs>
          <w:tab w:val="num" w:pos="2400"/>
        </w:tabs>
        <w:ind w:left="2400" w:hanging="1320"/>
      </w:pPr>
      <w:rPr>
        <w:rFonts w:hint="default"/>
      </w:rPr>
    </w:lvl>
    <w:lvl w:ilvl="4">
      <w:start w:val="1"/>
      <w:numFmt w:val="decimal"/>
      <w:lvlText w:val="%1-%2-%3.%4.%5"/>
      <w:lvlJc w:val="left"/>
      <w:pPr>
        <w:tabs>
          <w:tab w:val="num" w:pos="2760"/>
        </w:tabs>
        <w:ind w:left="2760" w:hanging="1320"/>
      </w:pPr>
      <w:rPr>
        <w:rFonts w:hint="default"/>
      </w:rPr>
    </w:lvl>
    <w:lvl w:ilvl="5">
      <w:start w:val="1"/>
      <w:numFmt w:val="decimal"/>
      <w:lvlText w:val="%1-%2-%3.%4.%5.%6"/>
      <w:lvlJc w:val="left"/>
      <w:pPr>
        <w:tabs>
          <w:tab w:val="num" w:pos="3120"/>
        </w:tabs>
        <w:ind w:left="3120" w:hanging="1320"/>
      </w:pPr>
      <w:rPr>
        <w:rFonts w:hint="default"/>
      </w:rPr>
    </w:lvl>
    <w:lvl w:ilvl="6">
      <w:start w:val="1"/>
      <w:numFmt w:val="decimal"/>
      <w:lvlText w:val="%1-%2-%3.%4.%5.%6.%7"/>
      <w:lvlJc w:val="left"/>
      <w:pPr>
        <w:tabs>
          <w:tab w:val="num" w:pos="3480"/>
        </w:tabs>
        <w:ind w:left="3480" w:hanging="132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6120657F"/>
    <w:multiLevelType w:val="multilevel"/>
    <w:tmpl w:val="F7F89232"/>
    <w:lvl w:ilvl="0">
      <w:start w:val="803"/>
      <w:numFmt w:val="decimal"/>
      <w:lvlText w:val="%1"/>
      <w:lvlJc w:val="left"/>
      <w:pPr>
        <w:tabs>
          <w:tab w:val="num" w:pos="1224"/>
        </w:tabs>
        <w:ind w:left="1224" w:hanging="1224"/>
      </w:pPr>
      <w:rPr>
        <w:rFonts w:hint="default"/>
      </w:rPr>
    </w:lvl>
    <w:lvl w:ilvl="1">
      <w:start w:val="777"/>
      <w:numFmt w:val="decimal"/>
      <w:lvlText w:val="%1-%2"/>
      <w:lvlJc w:val="left"/>
      <w:pPr>
        <w:tabs>
          <w:tab w:val="num" w:pos="1584"/>
        </w:tabs>
        <w:ind w:left="1584" w:hanging="1224"/>
      </w:pPr>
      <w:rPr>
        <w:rFonts w:hint="default"/>
      </w:rPr>
    </w:lvl>
    <w:lvl w:ilvl="2">
      <w:start w:val="5992"/>
      <w:numFmt w:val="decimal"/>
      <w:lvlText w:val="%1-%2-%3"/>
      <w:lvlJc w:val="left"/>
      <w:pPr>
        <w:tabs>
          <w:tab w:val="num" w:pos="1944"/>
        </w:tabs>
        <w:ind w:left="1944" w:hanging="1224"/>
      </w:pPr>
      <w:rPr>
        <w:rFonts w:hint="default"/>
      </w:rPr>
    </w:lvl>
    <w:lvl w:ilvl="3">
      <w:start w:val="1"/>
      <w:numFmt w:val="decimal"/>
      <w:lvlText w:val="%1-%2-%3.%4"/>
      <w:lvlJc w:val="left"/>
      <w:pPr>
        <w:tabs>
          <w:tab w:val="num" w:pos="2304"/>
        </w:tabs>
        <w:ind w:left="2304" w:hanging="1224"/>
      </w:pPr>
      <w:rPr>
        <w:rFonts w:hint="default"/>
      </w:rPr>
    </w:lvl>
    <w:lvl w:ilvl="4">
      <w:start w:val="1"/>
      <w:numFmt w:val="decimal"/>
      <w:lvlText w:val="%1-%2-%3.%4.%5"/>
      <w:lvlJc w:val="left"/>
      <w:pPr>
        <w:tabs>
          <w:tab w:val="num" w:pos="2664"/>
        </w:tabs>
        <w:ind w:left="2664" w:hanging="1224"/>
      </w:pPr>
      <w:rPr>
        <w:rFonts w:hint="default"/>
      </w:rPr>
    </w:lvl>
    <w:lvl w:ilvl="5">
      <w:start w:val="1"/>
      <w:numFmt w:val="decimal"/>
      <w:lvlText w:val="%1-%2-%3.%4.%5.%6"/>
      <w:lvlJc w:val="left"/>
      <w:pPr>
        <w:tabs>
          <w:tab w:val="num" w:pos="3024"/>
        </w:tabs>
        <w:ind w:left="3024" w:hanging="1224"/>
      </w:pPr>
      <w:rPr>
        <w:rFonts w:hint="default"/>
      </w:rPr>
    </w:lvl>
    <w:lvl w:ilvl="6">
      <w:start w:val="1"/>
      <w:numFmt w:val="decimal"/>
      <w:lvlText w:val="%1-%2-%3.%4.%5.%6.%7"/>
      <w:lvlJc w:val="left"/>
      <w:pPr>
        <w:tabs>
          <w:tab w:val="num" w:pos="3384"/>
        </w:tabs>
        <w:ind w:left="3384" w:hanging="1224"/>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2059010170">
    <w:abstractNumId w:val="1"/>
  </w:num>
  <w:num w:numId="2" w16cid:durableId="2039575067">
    <w:abstractNumId w:val="2"/>
  </w:num>
  <w:num w:numId="3" w16cid:durableId="1078092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A85"/>
    <w:rsid w:val="0000094A"/>
    <w:rsid w:val="00007654"/>
    <w:rsid w:val="00017B72"/>
    <w:rsid w:val="00023C1C"/>
    <w:rsid w:val="00027BBB"/>
    <w:rsid w:val="00027D01"/>
    <w:rsid w:val="00037F9C"/>
    <w:rsid w:val="00047075"/>
    <w:rsid w:val="000572E6"/>
    <w:rsid w:val="000723DC"/>
    <w:rsid w:val="000752A2"/>
    <w:rsid w:val="000779FD"/>
    <w:rsid w:val="000C051D"/>
    <w:rsid w:val="000C0BED"/>
    <w:rsid w:val="000C3F62"/>
    <w:rsid w:val="000F3151"/>
    <w:rsid w:val="00104B66"/>
    <w:rsid w:val="001077F6"/>
    <w:rsid w:val="00115D17"/>
    <w:rsid w:val="00122AB3"/>
    <w:rsid w:val="00133959"/>
    <w:rsid w:val="00133BE3"/>
    <w:rsid w:val="001579C8"/>
    <w:rsid w:val="00164C11"/>
    <w:rsid w:val="00173F1F"/>
    <w:rsid w:val="001740A8"/>
    <w:rsid w:val="00177EF6"/>
    <w:rsid w:val="001B3E3C"/>
    <w:rsid w:val="001C0F66"/>
    <w:rsid w:val="001C759B"/>
    <w:rsid w:val="00214C0A"/>
    <w:rsid w:val="002156B6"/>
    <w:rsid w:val="00216B7A"/>
    <w:rsid w:val="00233237"/>
    <w:rsid w:val="0024149B"/>
    <w:rsid w:val="00260596"/>
    <w:rsid w:val="00267F31"/>
    <w:rsid w:val="002A2404"/>
    <w:rsid w:val="002A7028"/>
    <w:rsid w:val="002C0B34"/>
    <w:rsid w:val="002D5819"/>
    <w:rsid w:val="002F5ED3"/>
    <w:rsid w:val="00300B69"/>
    <w:rsid w:val="00301E83"/>
    <w:rsid w:val="00304A1A"/>
    <w:rsid w:val="00307040"/>
    <w:rsid w:val="00313294"/>
    <w:rsid w:val="003169F4"/>
    <w:rsid w:val="00317F26"/>
    <w:rsid w:val="00321354"/>
    <w:rsid w:val="00360FFE"/>
    <w:rsid w:val="00371F42"/>
    <w:rsid w:val="003950D3"/>
    <w:rsid w:val="003A1D95"/>
    <w:rsid w:val="003B0047"/>
    <w:rsid w:val="003B0EEA"/>
    <w:rsid w:val="003D0362"/>
    <w:rsid w:val="003D3CA1"/>
    <w:rsid w:val="003D61AD"/>
    <w:rsid w:val="003D7DD3"/>
    <w:rsid w:val="00413926"/>
    <w:rsid w:val="00421F00"/>
    <w:rsid w:val="0042243C"/>
    <w:rsid w:val="00425D5F"/>
    <w:rsid w:val="00436C6B"/>
    <w:rsid w:val="00437480"/>
    <w:rsid w:val="0045386F"/>
    <w:rsid w:val="00453A57"/>
    <w:rsid w:val="00471368"/>
    <w:rsid w:val="0047225C"/>
    <w:rsid w:val="00474467"/>
    <w:rsid w:val="00486AD2"/>
    <w:rsid w:val="00491B4A"/>
    <w:rsid w:val="00495100"/>
    <w:rsid w:val="004B31AA"/>
    <w:rsid w:val="004C3805"/>
    <w:rsid w:val="004D0DF8"/>
    <w:rsid w:val="004E5819"/>
    <w:rsid w:val="004F1F6E"/>
    <w:rsid w:val="00502ECE"/>
    <w:rsid w:val="00514A85"/>
    <w:rsid w:val="00527EC9"/>
    <w:rsid w:val="00531EF1"/>
    <w:rsid w:val="00535EF3"/>
    <w:rsid w:val="0056368D"/>
    <w:rsid w:val="00574CC3"/>
    <w:rsid w:val="00575C3C"/>
    <w:rsid w:val="00582D20"/>
    <w:rsid w:val="005A2AF5"/>
    <w:rsid w:val="005A456F"/>
    <w:rsid w:val="005A7F18"/>
    <w:rsid w:val="005B3AB8"/>
    <w:rsid w:val="005C2E7E"/>
    <w:rsid w:val="005E5E1A"/>
    <w:rsid w:val="005F09E4"/>
    <w:rsid w:val="005F3AA2"/>
    <w:rsid w:val="005F61AF"/>
    <w:rsid w:val="00606162"/>
    <w:rsid w:val="00606355"/>
    <w:rsid w:val="00610DE9"/>
    <w:rsid w:val="0061669C"/>
    <w:rsid w:val="00630376"/>
    <w:rsid w:val="00641A3C"/>
    <w:rsid w:val="00646372"/>
    <w:rsid w:val="00650FE3"/>
    <w:rsid w:val="00651625"/>
    <w:rsid w:val="00660F2E"/>
    <w:rsid w:val="00663249"/>
    <w:rsid w:val="00664C31"/>
    <w:rsid w:val="00664F0F"/>
    <w:rsid w:val="006669CD"/>
    <w:rsid w:val="0067322A"/>
    <w:rsid w:val="0067334D"/>
    <w:rsid w:val="00684E8A"/>
    <w:rsid w:val="00690721"/>
    <w:rsid w:val="0069364A"/>
    <w:rsid w:val="006C02D1"/>
    <w:rsid w:val="006C5DBD"/>
    <w:rsid w:val="006D2545"/>
    <w:rsid w:val="006D2CEB"/>
    <w:rsid w:val="006D7559"/>
    <w:rsid w:val="006E79EC"/>
    <w:rsid w:val="006F72E0"/>
    <w:rsid w:val="0070318E"/>
    <w:rsid w:val="00704566"/>
    <w:rsid w:val="00720397"/>
    <w:rsid w:val="00733A9B"/>
    <w:rsid w:val="00770BE8"/>
    <w:rsid w:val="00774DAA"/>
    <w:rsid w:val="00780F1D"/>
    <w:rsid w:val="00782423"/>
    <w:rsid w:val="00784AC5"/>
    <w:rsid w:val="007907CF"/>
    <w:rsid w:val="00791F23"/>
    <w:rsid w:val="007B474F"/>
    <w:rsid w:val="007D352F"/>
    <w:rsid w:val="007E479F"/>
    <w:rsid w:val="007E47B2"/>
    <w:rsid w:val="00803AAB"/>
    <w:rsid w:val="00810ECC"/>
    <w:rsid w:val="008203E4"/>
    <w:rsid w:val="008245D7"/>
    <w:rsid w:val="00837711"/>
    <w:rsid w:val="00846E04"/>
    <w:rsid w:val="00852244"/>
    <w:rsid w:val="00875FAE"/>
    <w:rsid w:val="008E0216"/>
    <w:rsid w:val="008F01EA"/>
    <w:rsid w:val="00926283"/>
    <w:rsid w:val="00927F70"/>
    <w:rsid w:val="00937951"/>
    <w:rsid w:val="00947A90"/>
    <w:rsid w:val="00952F0C"/>
    <w:rsid w:val="00956711"/>
    <w:rsid w:val="00956D6D"/>
    <w:rsid w:val="00961485"/>
    <w:rsid w:val="00970B4C"/>
    <w:rsid w:val="00972F70"/>
    <w:rsid w:val="0099758C"/>
    <w:rsid w:val="009A7259"/>
    <w:rsid w:val="009A7B60"/>
    <w:rsid w:val="009B1205"/>
    <w:rsid w:val="009B34DB"/>
    <w:rsid w:val="009B4D70"/>
    <w:rsid w:val="009F20E6"/>
    <w:rsid w:val="009F695A"/>
    <w:rsid w:val="00A0216E"/>
    <w:rsid w:val="00A04E81"/>
    <w:rsid w:val="00A06EAF"/>
    <w:rsid w:val="00A11AE0"/>
    <w:rsid w:val="00A14893"/>
    <w:rsid w:val="00A14E8F"/>
    <w:rsid w:val="00A25189"/>
    <w:rsid w:val="00A473A5"/>
    <w:rsid w:val="00A47AA9"/>
    <w:rsid w:val="00A74734"/>
    <w:rsid w:val="00AA50A0"/>
    <w:rsid w:val="00AA7BF4"/>
    <w:rsid w:val="00AD5B9F"/>
    <w:rsid w:val="00AF2B82"/>
    <w:rsid w:val="00B23818"/>
    <w:rsid w:val="00B40492"/>
    <w:rsid w:val="00B508DF"/>
    <w:rsid w:val="00B81CE8"/>
    <w:rsid w:val="00B820E0"/>
    <w:rsid w:val="00B91345"/>
    <w:rsid w:val="00BA0444"/>
    <w:rsid w:val="00BA5AB6"/>
    <w:rsid w:val="00BB0E71"/>
    <w:rsid w:val="00BE068B"/>
    <w:rsid w:val="00BF7E44"/>
    <w:rsid w:val="00C03E50"/>
    <w:rsid w:val="00C14012"/>
    <w:rsid w:val="00C31B70"/>
    <w:rsid w:val="00C31D75"/>
    <w:rsid w:val="00C360E1"/>
    <w:rsid w:val="00C436F0"/>
    <w:rsid w:val="00C469CA"/>
    <w:rsid w:val="00C74508"/>
    <w:rsid w:val="00CA284D"/>
    <w:rsid w:val="00CA3649"/>
    <w:rsid w:val="00CC146F"/>
    <w:rsid w:val="00CC5C5F"/>
    <w:rsid w:val="00CD0678"/>
    <w:rsid w:val="00D06865"/>
    <w:rsid w:val="00D06E8F"/>
    <w:rsid w:val="00D2298B"/>
    <w:rsid w:val="00D24BED"/>
    <w:rsid w:val="00D343C1"/>
    <w:rsid w:val="00D44506"/>
    <w:rsid w:val="00D53A42"/>
    <w:rsid w:val="00D65A23"/>
    <w:rsid w:val="00D73BD4"/>
    <w:rsid w:val="00D815D5"/>
    <w:rsid w:val="00D87539"/>
    <w:rsid w:val="00D95F77"/>
    <w:rsid w:val="00D96FDE"/>
    <w:rsid w:val="00DA35CC"/>
    <w:rsid w:val="00DA4422"/>
    <w:rsid w:val="00DF7722"/>
    <w:rsid w:val="00E27FAA"/>
    <w:rsid w:val="00E31D61"/>
    <w:rsid w:val="00E352B6"/>
    <w:rsid w:val="00E40803"/>
    <w:rsid w:val="00E5098F"/>
    <w:rsid w:val="00E6683B"/>
    <w:rsid w:val="00E81CC5"/>
    <w:rsid w:val="00E97D3F"/>
    <w:rsid w:val="00EB22E9"/>
    <w:rsid w:val="00EB2AEB"/>
    <w:rsid w:val="00ED24EB"/>
    <w:rsid w:val="00ED5B1E"/>
    <w:rsid w:val="00ED6942"/>
    <w:rsid w:val="00ED7F82"/>
    <w:rsid w:val="00EE5B1F"/>
    <w:rsid w:val="00EF0FF5"/>
    <w:rsid w:val="00F20999"/>
    <w:rsid w:val="00F35F91"/>
    <w:rsid w:val="00F5009C"/>
    <w:rsid w:val="00F65389"/>
    <w:rsid w:val="00F777FA"/>
    <w:rsid w:val="00F82075"/>
    <w:rsid w:val="00F83742"/>
    <w:rsid w:val="00F86E95"/>
    <w:rsid w:val="00F91906"/>
    <w:rsid w:val="00FC0F87"/>
    <w:rsid w:val="00FC7EC9"/>
    <w:rsid w:val="00FD5963"/>
    <w:rsid w:val="00FE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2745B"/>
  <w15:chartTrackingRefBased/>
  <w15:docId w15:val="{D6655471-BE6E-4031-A654-8F052DAD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left="720"/>
      <w:outlineLvl w:val="0"/>
    </w:pPr>
    <w:rPr>
      <w:b/>
      <w:sz w:val="24"/>
    </w:rPr>
  </w:style>
  <w:style w:type="paragraph" w:styleId="Heading2">
    <w:name w:val="heading 2"/>
    <w:basedOn w:val="Normal"/>
    <w:next w:val="Normal"/>
    <w:qFormat/>
    <w:pPr>
      <w:keepNext/>
      <w:ind w:left="720"/>
      <w:outlineLvl w:val="1"/>
    </w:pPr>
    <w:rPr>
      <w:b/>
      <w:sz w:val="24"/>
      <w:u w:val="single"/>
    </w:rPr>
  </w:style>
  <w:style w:type="paragraph" w:styleId="Heading3">
    <w:name w:val="heading 3"/>
    <w:basedOn w:val="Normal"/>
    <w:next w:val="Normal"/>
    <w:qFormat/>
    <w:pPr>
      <w:keepNext/>
      <w:ind w:left="2160"/>
      <w:outlineLvl w:val="2"/>
    </w:pPr>
    <w:rPr>
      <w:bCs/>
      <w:i/>
      <w:iCs/>
      <w:sz w:val="24"/>
    </w:rPr>
  </w:style>
  <w:style w:type="paragraph" w:styleId="Heading4">
    <w:name w:val="heading 4"/>
    <w:basedOn w:val="Normal"/>
    <w:next w:val="Normal"/>
    <w:qFormat/>
    <w:pPr>
      <w:keepNext/>
      <w:ind w:left="2160"/>
      <w:outlineLvl w:val="3"/>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Cs/>
      <w:sz w:val="24"/>
    </w:rPr>
  </w:style>
  <w:style w:type="paragraph" w:styleId="BodyTextIndent2">
    <w:name w:val="Body Text Indent 2"/>
    <w:basedOn w:val="Normal"/>
    <w:link w:val="BodyTextIndent2Char"/>
    <w:pPr>
      <w:ind w:left="720"/>
    </w:pPr>
    <w:rPr>
      <w:bCs/>
      <w:sz w:val="22"/>
    </w:rPr>
  </w:style>
  <w:style w:type="paragraph" w:styleId="Title">
    <w:name w:val="Title"/>
    <w:basedOn w:val="Normal"/>
    <w:qFormat/>
    <w:pPr>
      <w:ind w:left="720"/>
      <w:jc w:val="center"/>
    </w:pPr>
    <w:rPr>
      <w:b/>
      <w:sz w:val="28"/>
    </w:rPr>
  </w:style>
  <w:style w:type="paragraph" w:styleId="BodyTextIndent3">
    <w:name w:val="Body Text Indent 3"/>
    <w:basedOn w:val="Normal"/>
    <w:pPr>
      <w:ind w:left="2160"/>
    </w:pPr>
    <w:rPr>
      <w:sz w:val="24"/>
    </w:rPr>
  </w:style>
  <w:style w:type="character" w:styleId="Hyperlink">
    <w:name w:val="Hyperlink"/>
    <w:rPr>
      <w:color w:val="00000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Default">
    <w:name w:val="Default"/>
    <w:rsid w:val="00BA5AB6"/>
    <w:pPr>
      <w:autoSpaceDE w:val="0"/>
      <w:autoSpaceDN w:val="0"/>
      <w:adjustRightInd w:val="0"/>
    </w:pPr>
    <w:rPr>
      <w:color w:val="000000"/>
      <w:sz w:val="24"/>
      <w:szCs w:val="24"/>
    </w:rPr>
  </w:style>
  <w:style w:type="character" w:customStyle="1" w:styleId="BodyTextIndent2Char">
    <w:name w:val="Body Text Indent 2 Char"/>
    <w:link w:val="BodyTextIndent2"/>
    <w:rsid w:val="00D95F77"/>
    <w:rPr>
      <w:bCs/>
      <w:sz w:val="22"/>
    </w:rPr>
  </w:style>
  <w:style w:type="character" w:styleId="UnresolvedMention">
    <w:name w:val="Unresolved Mention"/>
    <w:uiPriority w:val="99"/>
    <w:semiHidden/>
    <w:unhideWhenUsed/>
    <w:rsid w:val="00F91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8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1942</Words>
  <Characters>11074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Alan Tauber</vt:lpstr>
    </vt:vector>
  </TitlesOfParts>
  <Company>PB</Company>
  <LinksUpToDate>false</LinksUpToDate>
  <CharactersWithSpaces>12991</CharactersWithSpaces>
  <SharedDoc>false</SharedDoc>
  <HLinks>
    <vt:vector size="18" baseType="variant">
      <vt:variant>
        <vt:i4>6094956</vt:i4>
      </vt:variant>
      <vt:variant>
        <vt:i4>6</vt:i4>
      </vt:variant>
      <vt:variant>
        <vt:i4>0</vt:i4>
      </vt:variant>
      <vt:variant>
        <vt:i4>5</vt:i4>
      </vt:variant>
      <vt:variant>
        <vt:lpwstr>mailto:jnovkov@albany.edu</vt:lpwstr>
      </vt:variant>
      <vt:variant>
        <vt:lpwstr/>
      </vt:variant>
      <vt:variant>
        <vt:i4>2424901</vt:i4>
      </vt:variant>
      <vt:variant>
        <vt:i4>3</vt:i4>
      </vt:variant>
      <vt:variant>
        <vt:i4>0</vt:i4>
      </vt:variant>
      <vt:variant>
        <vt:i4>5</vt:i4>
      </vt:variant>
      <vt:variant>
        <vt:lpwstr>mailto:iclupu@law.gwu.edu</vt:lpwstr>
      </vt:variant>
      <vt:variant>
        <vt:lpwstr/>
      </vt:variant>
      <vt:variant>
        <vt:i4>524331</vt:i4>
      </vt:variant>
      <vt:variant>
        <vt:i4>0</vt:i4>
      </vt:variant>
      <vt:variant>
        <vt:i4>0</vt:i4>
      </vt:variant>
      <vt:variant>
        <vt:i4>5</vt:i4>
      </vt:variant>
      <vt:variant>
        <vt:lpwstr>mailto:anreckendorf@vcu.edu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Alan Tauber</dc:title>
  <dc:subject/>
  <dc:creator>Alan Tauber</dc:creator>
  <cp:keywords/>
  <cp:lastModifiedBy>Alan Mygatt-Tauber</cp:lastModifiedBy>
  <cp:revision>2</cp:revision>
  <cp:lastPrinted>2022-08-22T21:41:00Z</cp:lastPrinted>
  <dcterms:created xsi:type="dcterms:W3CDTF">2026-05-23T05:28:00Z</dcterms:created>
  <dcterms:modified xsi:type="dcterms:W3CDTF">2026-05-23T05:28:00Z</dcterms:modified>
</cp:coreProperties>
</file>